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5E67C" w14:textId="2F9AD33C" w:rsidR="00077D12" w:rsidRPr="005E0802" w:rsidRDefault="00077D12" w:rsidP="008B5680">
      <w:pPr>
        <w:spacing w:line="360" w:lineRule="auto"/>
        <w:jc w:val="both"/>
        <w:rPr>
          <w:rFonts w:ascii="Arial" w:hAnsi="Arial" w:cs="Arial"/>
          <w:sz w:val="20"/>
          <w:szCs w:val="20"/>
        </w:rPr>
      </w:pPr>
    </w:p>
    <w:p w14:paraId="6631DD40" w14:textId="5C5DD927" w:rsidR="009D3F04" w:rsidRPr="009D3F04" w:rsidRDefault="0097722E" w:rsidP="008B5680">
      <w:pPr>
        <w:tabs>
          <w:tab w:val="left" w:pos="2528"/>
        </w:tabs>
        <w:spacing w:line="360" w:lineRule="auto"/>
        <w:jc w:val="both"/>
        <w:rPr>
          <w:rFonts w:ascii="Arial" w:hAnsi="Arial" w:cs="Arial"/>
          <w:sz w:val="20"/>
          <w:szCs w:val="20"/>
          <w:lang w:val="it-IT"/>
        </w:rPr>
      </w:pPr>
      <w:r w:rsidRPr="005E0802">
        <w:rPr>
          <w:rFonts w:ascii="Arial" w:hAnsi="Arial" w:cs="Arial"/>
          <w:sz w:val="20"/>
          <w:szCs w:val="20"/>
        </w:rPr>
        <w:tab/>
      </w:r>
    </w:p>
    <w:p w14:paraId="25593C2E" w14:textId="739DBB17" w:rsidR="009D3F04" w:rsidRDefault="009D3F04" w:rsidP="008B5680">
      <w:pPr>
        <w:spacing w:line="360" w:lineRule="auto"/>
        <w:jc w:val="both"/>
        <w:rPr>
          <w:rFonts w:ascii="Arial" w:eastAsiaTheme="minorHAnsi" w:hAnsi="Arial" w:cs="Arial"/>
          <w:b/>
          <w:bCs/>
          <w:color w:val="005CA8"/>
          <w:sz w:val="20"/>
          <w:szCs w:val="20"/>
          <w:lang w:val="it-IT"/>
        </w:rPr>
      </w:pPr>
      <w:r w:rsidRPr="009D3F04">
        <w:rPr>
          <w:rFonts w:ascii="Arial" w:eastAsiaTheme="minorHAnsi" w:hAnsi="Arial" w:cs="Arial"/>
          <w:b/>
          <w:bCs/>
          <w:color w:val="005CA8"/>
          <w:sz w:val="20"/>
          <w:szCs w:val="20"/>
          <w:lang w:val="it-IT"/>
        </w:rPr>
        <w:t>HT_202</w:t>
      </w:r>
      <w:r w:rsidR="002003BB">
        <w:rPr>
          <w:rFonts w:ascii="Arial" w:eastAsiaTheme="minorHAnsi" w:hAnsi="Arial" w:cs="Arial"/>
          <w:b/>
          <w:bCs/>
          <w:color w:val="005CA8"/>
          <w:sz w:val="20"/>
          <w:szCs w:val="20"/>
          <w:lang w:val="it-IT"/>
        </w:rPr>
        <w:t>3</w:t>
      </w:r>
      <w:r w:rsidRPr="009D3F04">
        <w:rPr>
          <w:rFonts w:ascii="Arial" w:eastAsiaTheme="minorHAnsi" w:hAnsi="Arial" w:cs="Arial"/>
          <w:b/>
          <w:bCs/>
          <w:color w:val="005CA8"/>
          <w:sz w:val="20"/>
          <w:szCs w:val="20"/>
          <w:lang w:val="it-IT"/>
        </w:rPr>
        <w:t>_</w:t>
      </w:r>
      <w:r w:rsidR="00F24534">
        <w:rPr>
          <w:rFonts w:ascii="Arial" w:eastAsiaTheme="minorHAnsi" w:hAnsi="Arial" w:cs="Arial"/>
          <w:b/>
          <w:bCs/>
          <w:color w:val="005CA8"/>
          <w:sz w:val="20"/>
          <w:szCs w:val="20"/>
          <w:lang w:val="it-IT"/>
        </w:rPr>
        <w:t>279</w:t>
      </w:r>
    </w:p>
    <w:p w14:paraId="21EB861B" w14:textId="7967FCC6" w:rsidR="0097722E" w:rsidRPr="005E0802" w:rsidRDefault="0097722E" w:rsidP="008B5680">
      <w:pPr>
        <w:spacing w:line="360" w:lineRule="auto"/>
        <w:jc w:val="both"/>
        <w:rPr>
          <w:rFonts w:ascii="Arial" w:eastAsiaTheme="minorHAnsi" w:hAnsi="Arial" w:cs="Arial"/>
          <w:b/>
          <w:bCs/>
          <w:color w:val="005CA8"/>
          <w:sz w:val="20"/>
          <w:szCs w:val="20"/>
          <w:lang w:val="it-IT"/>
        </w:rPr>
      </w:pPr>
      <w:r w:rsidRPr="005E0802">
        <w:rPr>
          <w:rFonts w:ascii="Arial" w:eastAsiaTheme="minorHAnsi" w:hAnsi="Arial" w:cs="Arial"/>
          <w:b/>
          <w:bCs/>
          <w:color w:val="005CA8"/>
          <w:sz w:val="20"/>
          <w:szCs w:val="20"/>
          <w:lang w:val="it-IT"/>
        </w:rPr>
        <w:t>MODELLO RELAZIONE TECNICA</w:t>
      </w:r>
    </w:p>
    <w:p w14:paraId="7C717690" w14:textId="6027FA48" w:rsidR="0097722E" w:rsidRDefault="0097722E" w:rsidP="008B5680">
      <w:pPr>
        <w:spacing w:line="360" w:lineRule="auto"/>
        <w:jc w:val="both"/>
        <w:rPr>
          <w:rFonts w:ascii="Arial" w:eastAsiaTheme="minorHAnsi" w:hAnsi="Arial" w:cs="Arial"/>
          <w:b/>
          <w:bCs/>
          <w:color w:val="005CA8"/>
          <w:sz w:val="20"/>
          <w:szCs w:val="20"/>
          <w:lang w:val="it-IT"/>
        </w:rPr>
      </w:pPr>
    </w:p>
    <w:p w14:paraId="78B98ABF" w14:textId="26A7902A" w:rsidR="00B12374" w:rsidRPr="003C5CF3" w:rsidRDefault="003C5CF3" w:rsidP="008B5680">
      <w:pPr>
        <w:spacing w:line="360" w:lineRule="auto"/>
        <w:jc w:val="both"/>
        <w:rPr>
          <w:rFonts w:ascii="Arial" w:eastAsiaTheme="minorHAnsi" w:hAnsi="Arial" w:cs="Arial"/>
          <w:b/>
          <w:bCs/>
          <w:sz w:val="20"/>
          <w:szCs w:val="20"/>
          <w:u w:val="single"/>
          <w:lang w:val="it-IT"/>
        </w:rPr>
      </w:pPr>
      <w:r w:rsidRPr="0098125B">
        <w:rPr>
          <w:rFonts w:ascii="Arial" w:eastAsiaTheme="minorHAnsi" w:hAnsi="Arial" w:cs="Arial"/>
          <w:b/>
          <w:bCs/>
          <w:sz w:val="20"/>
          <w:szCs w:val="20"/>
          <w:u w:val="single"/>
          <w:lang w:val="it-IT"/>
        </w:rPr>
        <w:t>Da compilare su carta intestata dell’operatore economico</w:t>
      </w:r>
      <w:r w:rsidR="00322442" w:rsidRPr="0098125B">
        <w:rPr>
          <w:rFonts w:ascii="Arial" w:eastAsiaTheme="minorHAnsi" w:hAnsi="Arial" w:cs="Arial"/>
          <w:b/>
          <w:bCs/>
          <w:sz w:val="20"/>
          <w:szCs w:val="20"/>
          <w:u w:val="single"/>
          <w:lang w:val="it-IT"/>
        </w:rPr>
        <w:t xml:space="preserve"> secondo le modalità e i limiti di cui all’art.</w:t>
      </w:r>
      <w:r w:rsidR="00F24534">
        <w:rPr>
          <w:rFonts w:ascii="Arial" w:eastAsiaTheme="minorHAnsi" w:hAnsi="Arial" w:cs="Arial"/>
          <w:b/>
          <w:bCs/>
          <w:sz w:val="20"/>
          <w:szCs w:val="20"/>
          <w:u w:val="single"/>
          <w:lang w:val="it-IT"/>
        </w:rPr>
        <w:t>16</w:t>
      </w:r>
      <w:r w:rsidR="0098125B" w:rsidRPr="0098125B">
        <w:rPr>
          <w:rFonts w:ascii="Arial" w:eastAsiaTheme="minorHAnsi" w:hAnsi="Arial" w:cs="Arial"/>
          <w:b/>
          <w:bCs/>
          <w:sz w:val="20"/>
          <w:szCs w:val="20"/>
          <w:u w:val="single"/>
          <w:lang w:val="it-IT"/>
        </w:rPr>
        <w:t xml:space="preserve"> e con riferimento ai criteri di valutazione di cui al punto 1</w:t>
      </w:r>
      <w:r w:rsidR="00F24534">
        <w:rPr>
          <w:rFonts w:ascii="Arial" w:eastAsiaTheme="minorHAnsi" w:hAnsi="Arial" w:cs="Arial"/>
          <w:b/>
          <w:bCs/>
          <w:sz w:val="20"/>
          <w:szCs w:val="20"/>
          <w:u w:val="single"/>
          <w:lang w:val="it-IT"/>
        </w:rPr>
        <w:t>8</w:t>
      </w:r>
      <w:r w:rsidR="0098125B" w:rsidRPr="0098125B">
        <w:rPr>
          <w:rFonts w:ascii="Arial" w:eastAsiaTheme="minorHAnsi" w:hAnsi="Arial" w:cs="Arial"/>
          <w:b/>
          <w:bCs/>
          <w:sz w:val="20"/>
          <w:szCs w:val="20"/>
          <w:u w:val="single"/>
          <w:lang w:val="it-IT"/>
        </w:rPr>
        <w:t>.1</w:t>
      </w:r>
      <w:r w:rsidR="00693636" w:rsidRPr="0098125B">
        <w:rPr>
          <w:rFonts w:ascii="Arial" w:eastAsiaTheme="minorHAnsi" w:hAnsi="Arial" w:cs="Arial"/>
          <w:b/>
          <w:bCs/>
          <w:sz w:val="20"/>
          <w:szCs w:val="20"/>
          <w:u w:val="single"/>
          <w:lang w:val="it-IT"/>
        </w:rPr>
        <w:t xml:space="preserve"> </w:t>
      </w:r>
      <w:r w:rsidR="00322442" w:rsidRPr="0098125B">
        <w:rPr>
          <w:rFonts w:ascii="Arial" w:eastAsiaTheme="minorHAnsi" w:hAnsi="Arial" w:cs="Arial"/>
          <w:b/>
          <w:bCs/>
          <w:sz w:val="20"/>
          <w:szCs w:val="20"/>
          <w:u w:val="single"/>
          <w:lang w:val="it-IT"/>
        </w:rPr>
        <w:t xml:space="preserve">del </w:t>
      </w:r>
      <w:r w:rsidR="00693636" w:rsidRPr="0098125B">
        <w:rPr>
          <w:rFonts w:ascii="Arial" w:eastAsiaTheme="minorHAnsi" w:hAnsi="Arial" w:cs="Arial"/>
          <w:b/>
          <w:bCs/>
          <w:sz w:val="20"/>
          <w:szCs w:val="20"/>
          <w:u w:val="single"/>
          <w:lang w:val="it-IT"/>
        </w:rPr>
        <w:t>Disciplinare</w:t>
      </w:r>
      <w:r w:rsidR="00322442" w:rsidRPr="0098125B">
        <w:rPr>
          <w:rFonts w:ascii="Arial" w:eastAsiaTheme="minorHAnsi" w:hAnsi="Arial" w:cs="Arial"/>
          <w:b/>
          <w:bCs/>
          <w:sz w:val="20"/>
          <w:szCs w:val="20"/>
          <w:u w:val="single"/>
          <w:lang w:val="it-IT"/>
        </w:rPr>
        <w:t>.</w:t>
      </w:r>
    </w:p>
    <w:p w14:paraId="21D04139" w14:textId="4D62E227" w:rsidR="00574D99" w:rsidRPr="005E0802" w:rsidRDefault="00574D99" w:rsidP="008B5680">
      <w:pPr>
        <w:spacing w:line="360" w:lineRule="auto"/>
        <w:jc w:val="both"/>
        <w:rPr>
          <w:rFonts w:ascii="Arial" w:hAnsi="Arial" w:cs="Arial"/>
          <w:sz w:val="20"/>
          <w:szCs w:val="20"/>
          <w:lang w:val="it-IT"/>
        </w:rPr>
      </w:pPr>
    </w:p>
    <w:p w14:paraId="25A4FC75" w14:textId="4575C881" w:rsidR="008D360F" w:rsidRPr="005E0802" w:rsidRDefault="008D360F" w:rsidP="008B5680">
      <w:pPr>
        <w:spacing w:line="360" w:lineRule="auto"/>
        <w:jc w:val="both"/>
        <w:rPr>
          <w:rFonts w:ascii="Arial" w:hAnsi="Arial" w:cs="Arial"/>
          <w:sz w:val="20"/>
          <w:szCs w:val="20"/>
          <w:lang w:val="it-IT"/>
        </w:rPr>
      </w:pPr>
    </w:p>
    <w:p w14:paraId="24D451F8" w14:textId="2AD81FE7" w:rsidR="00F0550B" w:rsidRPr="00440D1C" w:rsidRDefault="006F5599" w:rsidP="008B5680">
      <w:pPr>
        <w:pStyle w:val="Heading1"/>
        <w:numPr>
          <w:ilvl w:val="0"/>
          <w:numId w:val="19"/>
        </w:numPr>
        <w:spacing w:line="360" w:lineRule="auto"/>
        <w:ind w:left="426" w:hanging="426"/>
        <w:jc w:val="both"/>
        <w:rPr>
          <w:rFonts w:ascii="Arial" w:eastAsia="Times New Roman" w:hAnsi="Arial" w:cs="Arial"/>
          <w:color w:val="0070C0"/>
          <w:sz w:val="20"/>
          <w:szCs w:val="20"/>
          <w:lang w:val="it-IT"/>
        </w:rPr>
      </w:pPr>
      <w:r>
        <w:rPr>
          <w:rFonts w:ascii="Arial" w:eastAsia="Times New Roman" w:hAnsi="Arial" w:cs="Arial"/>
          <w:color w:val="0070C0"/>
          <w:sz w:val="20"/>
          <w:szCs w:val="20"/>
          <w:lang w:val="it-IT"/>
        </w:rPr>
        <w:t>Fornitura Core Switch</w:t>
      </w:r>
    </w:p>
    <w:p w14:paraId="66108B74" w14:textId="26D9413A" w:rsidR="00741E52" w:rsidRDefault="00741E52" w:rsidP="008B5680">
      <w:pPr>
        <w:pStyle w:val="Heading1"/>
        <w:spacing w:line="360" w:lineRule="auto"/>
        <w:ind w:left="0" w:firstLine="0"/>
        <w:jc w:val="both"/>
        <w:rPr>
          <w:rFonts w:ascii="Arial" w:eastAsia="Times New Roman" w:hAnsi="Arial" w:cs="Arial"/>
          <w:color w:val="0070C0"/>
          <w:sz w:val="20"/>
          <w:szCs w:val="20"/>
          <w:lang w:val="it-IT"/>
        </w:rPr>
      </w:pPr>
    </w:p>
    <w:p w14:paraId="064CE275" w14:textId="77777777" w:rsidR="006F5599" w:rsidRPr="007D4D17" w:rsidRDefault="006F5599" w:rsidP="008B5680">
      <w:pPr>
        <w:pStyle w:val="ListParagraph"/>
        <w:widowControl/>
        <w:numPr>
          <w:ilvl w:val="1"/>
          <w:numId w:val="29"/>
        </w:numPr>
        <w:autoSpaceDE/>
        <w:autoSpaceDN/>
        <w:spacing w:before="0"/>
        <w:ind w:left="18" w:hanging="18"/>
        <w:contextualSpacing/>
        <w:jc w:val="both"/>
        <w:rPr>
          <w:color w:val="000000"/>
          <w:sz w:val="20"/>
          <w:szCs w:val="20"/>
          <w:lang w:val="it-IT" w:eastAsia="it-IT"/>
        </w:rPr>
      </w:pPr>
      <w:r w:rsidRPr="007D4D17">
        <w:rPr>
          <w:color w:val="000000" w:themeColor="text1"/>
          <w:sz w:val="20"/>
          <w:szCs w:val="20"/>
          <w:lang w:val="it-IT" w:eastAsia="it-IT"/>
        </w:rPr>
        <w:t>Ferme restando le previsioni del Capitolato di cui al par. 2.2.1 il Concorrente dovrà descrivere con quale modalità verranno realizzati  i collegamenti interswitch tra:</w:t>
      </w:r>
    </w:p>
    <w:p w14:paraId="4E985A2D" w14:textId="1746A42D" w:rsidR="006F5599" w:rsidRPr="007D4D17" w:rsidRDefault="006F5599" w:rsidP="008B5680">
      <w:pPr>
        <w:pStyle w:val="ListParagraph"/>
        <w:ind w:left="0" w:firstLine="0"/>
        <w:jc w:val="both"/>
        <w:rPr>
          <w:color w:val="000000"/>
          <w:sz w:val="20"/>
          <w:szCs w:val="20"/>
          <w:lang w:val="it-IT" w:eastAsia="it-IT"/>
        </w:rPr>
      </w:pPr>
      <w:r w:rsidRPr="007D4D17">
        <w:rPr>
          <w:color w:val="000000" w:themeColor="text1"/>
          <w:sz w:val="20"/>
          <w:szCs w:val="20"/>
          <w:lang w:val="it-IT" w:eastAsia="it-IT"/>
        </w:rPr>
        <w:t xml:space="preserve"> - i due Core definiti “Spine”</w:t>
      </w:r>
    </w:p>
    <w:p w14:paraId="45C8489D" w14:textId="77777777" w:rsidR="006F5599" w:rsidRPr="007D4D17" w:rsidRDefault="006F5599" w:rsidP="008B5680">
      <w:pPr>
        <w:pStyle w:val="ListParagraph"/>
        <w:ind w:left="18" w:hanging="18"/>
        <w:jc w:val="both"/>
        <w:rPr>
          <w:color w:val="000000"/>
          <w:sz w:val="20"/>
          <w:szCs w:val="20"/>
          <w:lang w:val="it-IT" w:eastAsia="it-IT"/>
        </w:rPr>
      </w:pPr>
      <w:r w:rsidRPr="007D4D17">
        <w:rPr>
          <w:color w:val="000000"/>
          <w:sz w:val="20"/>
          <w:szCs w:val="20"/>
          <w:lang w:val="it-IT" w:eastAsia="it-IT"/>
        </w:rPr>
        <w:t>- i due Core definiti “Leaf”</w:t>
      </w:r>
    </w:p>
    <w:p w14:paraId="2F9687D4" w14:textId="77777777" w:rsidR="006F5599" w:rsidRPr="007D4D17" w:rsidRDefault="006F5599" w:rsidP="008B5680">
      <w:pPr>
        <w:pStyle w:val="ListParagraph"/>
        <w:ind w:left="18" w:hanging="18"/>
        <w:jc w:val="both"/>
        <w:rPr>
          <w:color w:val="000000"/>
          <w:sz w:val="20"/>
          <w:szCs w:val="20"/>
          <w:lang w:val="it-IT" w:eastAsia="it-IT"/>
        </w:rPr>
      </w:pPr>
      <w:r w:rsidRPr="007D4D17">
        <w:rPr>
          <w:color w:val="000000" w:themeColor="text1"/>
          <w:sz w:val="20"/>
          <w:szCs w:val="20"/>
          <w:lang w:val="it-IT" w:eastAsia="it-IT"/>
        </w:rPr>
        <w:t>- i Core "Spine" e i Core "Leaf"</w:t>
      </w:r>
    </w:p>
    <w:p w14:paraId="3CE58CDC" w14:textId="0F15ED85" w:rsidR="006F5599" w:rsidRPr="007D4D17" w:rsidRDefault="006F5599" w:rsidP="008B5680">
      <w:pPr>
        <w:pStyle w:val="ListParagraph"/>
        <w:ind w:left="18" w:hanging="18"/>
        <w:jc w:val="both"/>
        <w:rPr>
          <w:color w:val="000000" w:themeColor="text1"/>
          <w:sz w:val="20"/>
          <w:szCs w:val="20"/>
          <w:lang w:val="it-IT" w:eastAsia="it-IT"/>
        </w:rPr>
      </w:pPr>
      <w:r w:rsidRPr="007D4D17">
        <w:rPr>
          <w:color w:val="000000" w:themeColor="text1"/>
          <w:sz w:val="20"/>
          <w:szCs w:val="20"/>
          <w:lang w:val="it-IT" w:eastAsia="it-IT"/>
        </w:rPr>
        <w:t>Il Concorrente potrà prevedere e offrire un numero di collegamenti superiore in termini di numeriche e/o velocità a quanto previsto dal Capitolato.</w:t>
      </w:r>
    </w:p>
    <w:p w14:paraId="4D599A47" w14:textId="77777777" w:rsidR="006F5599" w:rsidRPr="007D4D17" w:rsidRDefault="006F5599" w:rsidP="008B5680">
      <w:pPr>
        <w:pStyle w:val="ListParagraph"/>
        <w:ind w:left="18" w:hanging="18"/>
        <w:jc w:val="both"/>
        <w:rPr>
          <w:color w:val="000000" w:themeColor="text1"/>
          <w:sz w:val="20"/>
          <w:szCs w:val="20"/>
          <w:lang w:val="it-IT" w:eastAsia="it-IT"/>
        </w:rPr>
      </w:pPr>
    </w:p>
    <w:p w14:paraId="7E7A7F13" w14:textId="77777777" w:rsidR="00E44731" w:rsidRPr="00E44731" w:rsidRDefault="00E44731" w:rsidP="00E44731">
      <w:pPr>
        <w:rPr>
          <w:color w:val="000000" w:themeColor="text1"/>
          <w:sz w:val="20"/>
          <w:szCs w:val="20"/>
          <w:lang w:val="it-IT" w:eastAsia="it-IT"/>
        </w:rPr>
      </w:pPr>
      <w:r w:rsidRPr="00E44731">
        <w:rPr>
          <w:color w:val="000000" w:themeColor="text1"/>
          <w:sz w:val="20"/>
          <w:szCs w:val="20"/>
          <w:lang w:val="it-IT" w:eastAsia="it-IT"/>
        </w:rPr>
        <w:t>Si precisa che in caso di fornitura con il numero di collegamenti e velocità pari alla quantità minima indicata nel Capitolato sarà assegnato un punteggio aggiuntivo pari a 0.</w:t>
      </w:r>
    </w:p>
    <w:p w14:paraId="3408648E" w14:textId="77777777" w:rsidR="008B5680" w:rsidRPr="00472A23" w:rsidRDefault="008B5680" w:rsidP="008B5680">
      <w:pPr>
        <w:pStyle w:val="paragraph"/>
        <w:spacing w:before="0" w:beforeAutospacing="0" w:after="0" w:afterAutospacing="0"/>
        <w:jc w:val="both"/>
        <w:textAlignment w:val="baseline"/>
        <w:rPr>
          <w:rFonts w:ascii="Arial" w:hAnsi="Arial" w:cs="Arial"/>
          <w:i/>
          <w:iCs/>
          <w:sz w:val="18"/>
          <w:szCs w:val="18"/>
          <w:lang w:val="it-IT" w:eastAsia="en-US"/>
        </w:rPr>
      </w:pPr>
    </w:p>
    <w:p w14:paraId="26CD397A" w14:textId="77777777" w:rsidR="008E7898" w:rsidRDefault="008E7898" w:rsidP="008B5680">
      <w:pPr>
        <w:spacing w:line="360" w:lineRule="auto"/>
        <w:jc w:val="both"/>
        <w:rPr>
          <w:rFonts w:ascii="Arial" w:hAnsi="Arial" w:cs="Arial"/>
          <w:color w:val="0070C0"/>
          <w:sz w:val="20"/>
          <w:szCs w:val="20"/>
          <w:lang w:val="it-IT"/>
        </w:rPr>
      </w:pPr>
    </w:p>
    <w:p w14:paraId="4810AF7B" w14:textId="46A40621" w:rsidR="007D4D17" w:rsidRDefault="006F5599" w:rsidP="008B5680">
      <w:pPr>
        <w:pStyle w:val="ListParagraph"/>
        <w:widowControl/>
        <w:numPr>
          <w:ilvl w:val="1"/>
          <w:numId w:val="29"/>
        </w:numPr>
        <w:autoSpaceDE/>
        <w:autoSpaceDN/>
        <w:spacing w:before="0"/>
        <w:ind w:left="18" w:hanging="18"/>
        <w:contextualSpacing/>
        <w:jc w:val="both"/>
        <w:rPr>
          <w:color w:val="000000" w:themeColor="text1"/>
          <w:sz w:val="20"/>
          <w:szCs w:val="20"/>
          <w:lang w:val="it-IT" w:eastAsia="it-IT"/>
        </w:rPr>
      </w:pPr>
      <w:r w:rsidRPr="006F5599">
        <w:rPr>
          <w:color w:val="000000" w:themeColor="text1"/>
          <w:sz w:val="20"/>
          <w:szCs w:val="20"/>
          <w:lang w:val="it-IT" w:eastAsia="it-IT"/>
        </w:rPr>
        <w:t>Ferme restando le previsioni del Capitolato di cui al par. 2.2.1 il Concorrente dovrà descrivere in quale modo i Core "Spine" e i Core "Leaf" potranno essere espandibili. La Commissione giudicatrice valuterà positivamente le soluzioni che prevedono un aumento del numero di porte senza aumentare il numero di apparati:</w:t>
      </w:r>
    </w:p>
    <w:p w14:paraId="699D0D69" w14:textId="77777777" w:rsidR="008B5680" w:rsidRDefault="008B5680" w:rsidP="008B5680">
      <w:pPr>
        <w:pStyle w:val="ListParagraph"/>
        <w:widowControl/>
        <w:autoSpaceDE/>
        <w:autoSpaceDN/>
        <w:spacing w:before="0"/>
        <w:ind w:left="18" w:firstLine="0"/>
        <w:contextualSpacing/>
        <w:jc w:val="both"/>
        <w:rPr>
          <w:color w:val="000000" w:themeColor="text1"/>
          <w:sz w:val="20"/>
          <w:szCs w:val="20"/>
          <w:lang w:val="it-IT" w:eastAsia="it-IT"/>
        </w:rPr>
      </w:pPr>
    </w:p>
    <w:p w14:paraId="07E74696" w14:textId="77777777" w:rsidR="008B5680" w:rsidRPr="008B5680" w:rsidRDefault="008B5680" w:rsidP="008B5680">
      <w:pPr>
        <w:rPr>
          <w:color w:val="000000"/>
          <w:sz w:val="20"/>
          <w:szCs w:val="20"/>
          <w:u w:val="single"/>
          <w:lang w:val="it-IT" w:eastAsia="it-IT"/>
        </w:rPr>
      </w:pPr>
      <w:r w:rsidRPr="008B5680">
        <w:rPr>
          <w:color w:val="000000"/>
          <w:sz w:val="20"/>
          <w:szCs w:val="20"/>
          <w:u w:val="single"/>
          <w:lang w:val="it-IT" w:eastAsia="it-IT"/>
        </w:rPr>
        <w:t>Core "Spine":</w:t>
      </w:r>
    </w:p>
    <w:p w14:paraId="4E8BA82E" w14:textId="77777777" w:rsidR="008B5680" w:rsidRPr="008B5680" w:rsidRDefault="008B5680" w:rsidP="008B5680">
      <w:pPr>
        <w:rPr>
          <w:color w:val="000000"/>
          <w:sz w:val="20"/>
          <w:szCs w:val="20"/>
          <w:lang w:val="it-IT" w:eastAsia="it-IT"/>
        </w:rPr>
      </w:pPr>
      <w:r w:rsidRPr="008B5680">
        <w:rPr>
          <w:color w:val="000000" w:themeColor="text1"/>
          <w:sz w:val="20"/>
          <w:szCs w:val="20"/>
          <w:lang w:val="it-IT" w:eastAsia="it-IT"/>
        </w:rPr>
        <w:t>Numero di porte aggiuntive, per singolo apparato, di tipo QSFP-DD da prevedere sempre in numero pari:</w:t>
      </w:r>
    </w:p>
    <w:p w14:paraId="5EBFD5AF" w14:textId="77777777" w:rsidR="008B5680" w:rsidRPr="008B5680" w:rsidRDefault="008B5680" w:rsidP="008B5680">
      <w:pPr>
        <w:rPr>
          <w:color w:val="000000"/>
          <w:sz w:val="20"/>
          <w:szCs w:val="20"/>
          <w:lang w:val="it-IT" w:eastAsia="it-IT"/>
        </w:rPr>
      </w:pPr>
      <w:r w:rsidRPr="008B5680">
        <w:rPr>
          <w:lang w:val="it-IT"/>
        </w:rPr>
        <w:br/>
      </w:r>
      <w:r w:rsidRPr="008B5680">
        <w:rPr>
          <w:color w:val="000000" w:themeColor="text1"/>
          <w:sz w:val="20"/>
          <w:szCs w:val="20"/>
          <w:lang w:val="it-IT" w:eastAsia="it-IT"/>
        </w:rPr>
        <w:t>fino a 16: 3 punti</w:t>
      </w:r>
    </w:p>
    <w:p w14:paraId="467815C0" w14:textId="007586C6" w:rsidR="008B5680" w:rsidRPr="008B5680" w:rsidRDefault="008B5680" w:rsidP="008B5680">
      <w:pPr>
        <w:pStyle w:val="ListParagraph"/>
        <w:widowControl/>
        <w:autoSpaceDE/>
        <w:autoSpaceDN/>
        <w:spacing w:before="0"/>
        <w:ind w:left="18" w:firstLine="0"/>
        <w:contextualSpacing/>
        <w:jc w:val="both"/>
        <w:rPr>
          <w:color w:val="000000" w:themeColor="text1"/>
          <w:sz w:val="20"/>
          <w:szCs w:val="20"/>
          <w:lang w:val="it-IT" w:eastAsia="it-IT"/>
        </w:rPr>
      </w:pPr>
      <w:r w:rsidRPr="008B5680">
        <w:rPr>
          <w:color w:val="000000" w:themeColor="text1"/>
          <w:sz w:val="20"/>
          <w:szCs w:val="20"/>
          <w:lang w:val="it-IT" w:eastAsia="it-IT"/>
        </w:rPr>
        <w:t>fino a 32: 5 punti</w:t>
      </w:r>
    </w:p>
    <w:p w14:paraId="7EC9E8E0" w14:textId="77777777" w:rsidR="00567EFC" w:rsidRPr="00567EFC" w:rsidRDefault="00567EFC" w:rsidP="008B5680">
      <w:pPr>
        <w:pStyle w:val="ListParagraph"/>
        <w:ind w:left="0" w:firstLine="0"/>
        <w:jc w:val="both"/>
        <w:rPr>
          <w:color w:val="000000"/>
          <w:sz w:val="20"/>
          <w:szCs w:val="20"/>
          <w:u w:val="single"/>
          <w:lang w:val="it-IT" w:eastAsia="it-IT"/>
        </w:rPr>
      </w:pPr>
      <w:r w:rsidRPr="00567EFC">
        <w:rPr>
          <w:color w:val="000000"/>
          <w:sz w:val="20"/>
          <w:szCs w:val="20"/>
          <w:u w:val="single"/>
          <w:lang w:val="it-IT" w:eastAsia="it-IT"/>
        </w:rPr>
        <w:t>Core "Leaf"</w:t>
      </w:r>
    </w:p>
    <w:p w14:paraId="22F7D11D" w14:textId="77777777" w:rsidR="00567EFC" w:rsidRPr="00567EFC" w:rsidRDefault="00567EFC" w:rsidP="008B5680">
      <w:pPr>
        <w:pStyle w:val="ListParagraph"/>
        <w:ind w:left="0" w:firstLine="0"/>
        <w:jc w:val="both"/>
        <w:rPr>
          <w:color w:val="000000"/>
          <w:sz w:val="20"/>
          <w:szCs w:val="20"/>
          <w:lang w:val="it-IT" w:eastAsia="it-IT"/>
        </w:rPr>
      </w:pPr>
      <w:r w:rsidRPr="00567EFC">
        <w:rPr>
          <w:color w:val="000000" w:themeColor="text1"/>
          <w:sz w:val="20"/>
          <w:szCs w:val="20"/>
          <w:lang w:val="it-IT" w:eastAsia="it-IT"/>
        </w:rPr>
        <w:t>Numero di porte aggiuntive, per singolo apparato, di tipo 1/10/25GbE da prevedere sempre in numero pari</w:t>
      </w:r>
    </w:p>
    <w:p w14:paraId="181E0334" w14:textId="5CEF6A6A" w:rsidR="00567EFC" w:rsidRPr="00567EFC" w:rsidRDefault="00567EFC" w:rsidP="008B5680">
      <w:pPr>
        <w:pStyle w:val="ListParagraph"/>
        <w:ind w:left="0" w:firstLine="0"/>
        <w:jc w:val="both"/>
        <w:rPr>
          <w:color w:val="000000"/>
          <w:sz w:val="20"/>
          <w:szCs w:val="20"/>
          <w:lang w:val="it-IT" w:eastAsia="it-IT"/>
        </w:rPr>
      </w:pPr>
      <w:r w:rsidRPr="00567EFC">
        <w:rPr>
          <w:color w:val="000000" w:themeColor="text1"/>
          <w:sz w:val="20"/>
          <w:szCs w:val="20"/>
          <w:lang w:val="it-IT" w:eastAsia="it-IT"/>
        </w:rPr>
        <w:t>fino a 16: 3 punti</w:t>
      </w:r>
    </w:p>
    <w:p w14:paraId="526DA82C" w14:textId="77777777" w:rsidR="00567EFC" w:rsidRPr="00567EFC" w:rsidRDefault="00567EFC" w:rsidP="008B5680">
      <w:pPr>
        <w:pStyle w:val="ListParagraph"/>
        <w:ind w:left="0" w:firstLine="0"/>
        <w:jc w:val="both"/>
        <w:rPr>
          <w:color w:val="000000" w:themeColor="text1"/>
          <w:sz w:val="20"/>
          <w:szCs w:val="20"/>
          <w:lang w:val="it-IT" w:eastAsia="it-IT"/>
        </w:rPr>
      </w:pPr>
      <w:r w:rsidRPr="00567EFC">
        <w:rPr>
          <w:color w:val="000000" w:themeColor="text1"/>
          <w:sz w:val="20"/>
          <w:szCs w:val="20"/>
          <w:lang w:val="it-IT" w:eastAsia="it-IT"/>
        </w:rPr>
        <w:t>fino a 32: 5 punti</w:t>
      </w:r>
    </w:p>
    <w:p w14:paraId="2A5BF120" w14:textId="77777777" w:rsidR="008B5680" w:rsidRDefault="008B5680" w:rsidP="008B5680">
      <w:pPr>
        <w:jc w:val="both"/>
        <w:rPr>
          <w:color w:val="000000" w:themeColor="text1"/>
          <w:sz w:val="20"/>
          <w:szCs w:val="20"/>
          <w:lang w:val="it-IT" w:eastAsia="it-IT"/>
        </w:rPr>
      </w:pPr>
    </w:p>
    <w:p w14:paraId="4AB59AD8" w14:textId="77777777" w:rsidR="00E44731" w:rsidRPr="00E44731" w:rsidRDefault="00E44731" w:rsidP="00E44731">
      <w:pPr>
        <w:rPr>
          <w:color w:val="000000" w:themeColor="text1"/>
          <w:sz w:val="20"/>
          <w:szCs w:val="20"/>
          <w:lang w:val="it-IT" w:eastAsia="it-IT"/>
        </w:rPr>
      </w:pPr>
      <w:r w:rsidRPr="00E44731">
        <w:rPr>
          <w:color w:val="000000" w:themeColor="text1"/>
          <w:sz w:val="20"/>
          <w:szCs w:val="20"/>
          <w:lang w:val="it-IT" w:eastAsia="it-IT"/>
        </w:rPr>
        <w:t>Si precisa che in caso di fornitura di apparati con il numero di porte pari alla quantità minima indicata nel Capitolato, per singolo apparato, sarà assegnato un punteggio aggiuntivo pari a 0.</w:t>
      </w:r>
    </w:p>
    <w:p w14:paraId="3A20C157" w14:textId="77777777" w:rsidR="00567EFC" w:rsidRPr="00567EFC" w:rsidRDefault="00567EFC" w:rsidP="008B5680">
      <w:pPr>
        <w:spacing w:line="360" w:lineRule="auto"/>
        <w:jc w:val="both"/>
        <w:rPr>
          <w:rFonts w:ascii="Arial" w:hAnsi="Arial" w:cs="Arial"/>
          <w:color w:val="0070C0"/>
          <w:sz w:val="20"/>
          <w:szCs w:val="20"/>
          <w:lang w:val="it-IT"/>
        </w:rPr>
      </w:pPr>
    </w:p>
    <w:p w14:paraId="112CD8D9" w14:textId="77777777" w:rsidR="007D4D17" w:rsidRDefault="007D4D17" w:rsidP="008B5680">
      <w:pPr>
        <w:spacing w:line="360" w:lineRule="auto"/>
        <w:jc w:val="both"/>
        <w:rPr>
          <w:rFonts w:ascii="Arial" w:hAnsi="Arial" w:cs="Arial"/>
          <w:color w:val="0070C0"/>
          <w:sz w:val="20"/>
          <w:szCs w:val="20"/>
          <w:lang w:val="it-IT"/>
        </w:rPr>
      </w:pPr>
    </w:p>
    <w:p w14:paraId="59B21067" w14:textId="77777777" w:rsidR="00567EFC" w:rsidRPr="007D4D17" w:rsidRDefault="00567EFC" w:rsidP="008B5680">
      <w:pPr>
        <w:jc w:val="both"/>
        <w:rPr>
          <w:color w:val="000000" w:themeColor="text1"/>
          <w:sz w:val="20"/>
          <w:szCs w:val="20"/>
          <w:lang w:val="it-IT" w:eastAsia="it-IT"/>
        </w:rPr>
      </w:pPr>
      <w:r w:rsidRPr="007D4D17">
        <w:rPr>
          <w:b/>
          <w:bCs/>
          <w:color w:val="000000" w:themeColor="text1"/>
          <w:sz w:val="20"/>
          <w:szCs w:val="20"/>
          <w:lang w:val="it-IT" w:eastAsia="it-IT"/>
        </w:rPr>
        <w:t xml:space="preserve">1.3 </w:t>
      </w:r>
      <w:r w:rsidRPr="007D4D17">
        <w:rPr>
          <w:color w:val="000000" w:themeColor="text1"/>
          <w:sz w:val="20"/>
          <w:szCs w:val="20"/>
          <w:lang w:val="it-IT" w:eastAsia="it-IT"/>
        </w:rPr>
        <w:t>Ferme restando le previsioni del Capitolato di cui al par. 2.2.1 il Concorrente dovrà descrivere in quale modo può essere accelerato il ripristino di un fault di un alimentatore al fine di ristabilire il prima possibile la piena ridondanza di alimentazione.</w:t>
      </w:r>
    </w:p>
    <w:p w14:paraId="0156A595" w14:textId="77777777" w:rsidR="008B5680" w:rsidRDefault="008B5680" w:rsidP="008B5680">
      <w:pPr>
        <w:jc w:val="both"/>
        <w:rPr>
          <w:color w:val="000000" w:themeColor="text1"/>
          <w:sz w:val="20"/>
          <w:szCs w:val="20"/>
          <w:lang w:val="it-IT" w:eastAsia="it-IT"/>
        </w:rPr>
      </w:pPr>
    </w:p>
    <w:p w14:paraId="115DE1F4" w14:textId="5700AE86" w:rsidR="00567EFC" w:rsidRPr="00B203A5" w:rsidRDefault="00B203A5" w:rsidP="008B5680">
      <w:pPr>
        <w:spacing w:line="360" w:lineRule="auto"/>
        <w:jc w:val="both"/>
        <w:rPr>
          <w:rFonts w:ascii="Arial" w:hAnsi="Arial" w:cs="Arial"/>
          <w:color w:val="0070C0"/>
          <w:sz w:val="20"/>
          <w:szCs w:val="20"/>
          <w:lang w:val="it-IT"/>
        </w:rPr>
      </w:pPr>
      <w:r w:rsidRPr="00B203A5">
        <w:rPr>
          <w:color w:val="000000" w:themeColor="text1"/>
          <w:sz w:val="20"/>
          <w:szCs w:val="20"/>
          <w:lang w:val="it-IT" w:eastAsia="it-IT"/>
        </w:rPr>
        <w:lastRenderedPageBreak/>
        <w:t>Si precisa che in caso di assenza di una proposta migliorativa rispetto ai requisiti minimi previsti nel Capitolato sarà assegnato un punteggio aggiuntivo pari a 0</w:t>
      </w:r>
    </w:p>
    <w:p w14:paraId="203CA3B0" w14:textId="77777777" w:rsidR="00567EFC" w:rsidRDefault="00567EFC" w:rsidP="008B5680">
      <w:pPr>
        <w:spacing w:line="360" w:lineRule="auto"/>
        <w:jc w:val="both"/>
        <w:rPr>
          <w:rFonts w:ascii="Arial" w:hAnsi="Arial" w:cs="Arial"/>
          <w:color w:val="0070C0"/>
          <w:sz w:val="20"/>
          <w:szCs w:val="20"/>
          <w:lang w:val="it-IT"/>
        </w:rPr>
      </w:pPr>
    </w:p>
    <w:p w14:paraId="751F88B1" w14:textId="77777777" w:rsidR="00567EFC" w:rsidRPr="007D4D17" w:rsidRDefault="00567EFC" w:rsidP="008B5680">
      <w:pPr>
        <w:jc w:val="both"/>
        <w:rPr>
          <w:color w:val="000000" w:themeColor="text1"/>
          <w:sz w:val="20"/>
          <w:szCs w:val="20"/>
          <w:lang w:val="it-IT" w:eastAsia="it-IT"/>
        </w:rPr>
      </w:pPr>
      <w:r w:rsidRPr="007D4D17">
        <w:rPr>
          <w:b/>
          <w:bCs/>
          <w:color w:val="000000" w:themeColor="text1"/>
          <w:sz w:val="20"/>
          <w:szCs w:val="20"/>
          <w:lang w:val="it-IT" w:eastAsia="it-IT"/>
        </w:rPr>
        <w:t>1.4</w:t>
      </w:r>
      <w:r w:rsidRPr="007D4D17">
        <w:rPr>
          <w:color w:val="000000" w:themeColor="text1"/>
          <w:sz w:val="20"/>
          <w:szCs w:val="20"/>
          <w:lang w:val="it-IT" w:eastAsia="it-IT"/>
        </w:rPr>
        <w:t xml:space="preserve"> Ferme restando le previsioni del Capitolato di cui al par. 2.2.1 il Concorrente dovrà descrivere in quale modo può essere acclerato il ripristino di un fault di una fan al fine di ristabilire il prima possibile il pieno  raffreddamento degli apparati.</w:t>
      </w:r>
    </w:p>
    <w:p w14:paraId="55CBF4DF" w14:textId="77777777" w:rsidR="00567EFC" w:rsidRPr="007D4D17" w:rsidRDefault="00567EFC" w:rsidP="008B5680">
      <w:pPr>
        <w:jc w:val="both"/>
        <w:rPr>
          <w:color w:val="000000" w:themeColor="text1"/>
          <w:sz w:val="20"/>
          <w:szCs w:val="20"/>
          <w:lang w:val="it-IT" w:eastAsia="it-IT"/>
        </w:rPr>
      </w:pPr>
    </w:p>
    <w:p w14:paraId="57E4FAC5" w14:textId="77777777" w:rsidR="00B203A5" w:rsidRPr="00B203A5" w:rsidRDefault="00B203A5" w:rsidP="00B203A5">
      <w:pPr>
        <w:rPr>
          <w:color w:val="000000" w:themeColor="text1"/>
          <w:sz w:val="20"/>
          <w:szCs w:val="20"/>
          <w:lang w:val="it-IT" w:eastAsia="it-IT"/>
        </w:rPr>
      </w:pPr>
      <w:r w:rsidRPr="00B203A5">
        <w:rPr>
          <w:color w:val="000000" w:themeColor="text1"/>
          <w:sz w:val="20"/>
          <w:szCs w:val="20"/>
          <w:lang w:val="it-IT" w:eastAsia="it-IT"/>
        </w:rPr>
        <w:t>Si precisa che in caso di assenza di una proposta migliorativa rispetto ai requisiti minimi previsti nel Capitolato sarà assegnato un punteggio aggiuntivo pari a 0.</w:t>
      </w:r>
    </w:p>
    <w:p w14:paraId="7763E70C" w14:textId="77777777" w:rsidR="00567EFC" w:rsidRDefault="00567EFC" w:rsidP="008B5680">
      <w:pPr>
        <w:spacing w:line="360" w:lineRule="auto"/>
        <w:jc w:val="both"/>
        <w:rPr>
          <w:rFonts w:ascii="Arial" w:hAnsi="Arial" w:cs="Arial"/>
          <w:color w:val="0070C0"/>
          <w:sz w:val="20"/>
          <w:szCs w:val="20"/>
          <w:lang w:val="it-IT"/>
        </w:rPr>
      </w:pPr>
    </w:p>
    <w:p w14:paraId="0CDA9808" w14:textId="77777777" w:rsidR="00567EFC" w:rsidRDefault="00567EFC" w:rsidP="008B5680">
      <w:pPr>
        <w:spacing w:line="360" w:lineRule="auto"/>
        <w:jc w:val="both"/>
        <w:rPr>
          <w:rFonts w:ascii="Arial" w:hAnsi="Arial" w:cs="Arial"/>
          <w:color w:val="0070C0"/>
          <w:sz w:val="20"/>
          <w:szCs w:val="20"/>
          <w:lang w:val="it-IT"/>
        </w:rPr>
      </w:pPr>
    </w:p>
    <w:p w14:paraId="54FB0794" w14:textId="7DE15BF4" w:rsidR="00567EFC" w:rsidRPr="00440D1C" w:rsidRDefault="00567EFC" w:rsidP="008B5680">
      <w:pPr>
        <w:pStyle w:val="Heading1"/>
        <w:numPr>
          <w:ilvl w:val="0"/>
          <w:numId w:val="19"/>
        </w:numPr>
        <w:spacing w:line="360" w:lineRule="auto"/>
        <w:ind w:left="426" w:hanging="426"/>
        <w:jc w:val="both"/>
        <w:rPr>
          <w:rFonts w:ascii="Arial" w:eastAsia="Times New Roman" w:hAnsi="Arial" w:cs="Arial"/>
          <w:color w:val="0070C0"/>
          <w:sz w:val="20"/>
          <w:szCs w:val="20"/>
          <w:lang w:val="it-IT"/>
        </w:rPr>
      </w:pPr>
      <w:r>
        <w:rPr>
          <w:rFonts w:ascii="Arial" w:eastAsia="Times New Roman" w:hAnsi="Arial" w:cs="Arial"/>
          <w:color w:val="0070C0"/>
          <w:sz w:val="20"/>
          <w:szCs w:val="20"/>
          <w:lang w:val="it-IT"/>
        </w:rPr>
        <w:t>Fornitura Router BGP</w:t>
      </w:r>
    </w:p>
    <w:p w14:paraId="63D7483C" w14:textId="77777777" w:rsidR="00567EFC" w:rsidRDefault="00567EFC" w:rsidP="008B5680">
      <w:pPr>
        <w:spacing w:line="360" w:lineRule="auto"/>
        <w:jc w:val="both"/>
        <w:rPr>
          <w:rFonts w:ascii="Arial" w:hAnsi="Arial" w:cs="Arial"/>
          <w:color w:val="0070C0"/>
          <w:sz w:val="20"/>
          <w:szCs w:val="20"/>
          <w:lang w:val="it-IT"/>
        </w:rPr>
      </w:pPr>
    </w:p>
    <w:p w14:paraId="661B9D72" w14:textId="77777777" w:rsidR="00567EFC" w:rsidRPr="007D4D17" w:rsidRDefault="00567EFC" w:rsidP="008B5680">
      <w:pPr>
        <w:jc w:val="both"/>
        <w:rPr>
          <w:color w:val="000000" w:themeColor="text1"/>
          <w:szCs w:val="24"/>
          <w:lang w:val="it-IT" w:eastAsia="it-IT"/>
        </w:rPr>
      </w:pPr>
      <w:r w:rsidRPr="007D4D17">
        <w:rPr>
          <w:b/>
          <w:bCs/>
          <w:color w:val="000000" w:themeColor="text1"/>
          <w:sz w:val="20"/>
          <w:szCs w:val="20"/>
          <w:lang w:val="it-IT" w:eastAsia="it-IT"/>
        </w:rPr>
        <w:t xml:space="preserve">2.1 </w:t>
      </w:r>
      <w:r w:rsidRPr="007D4D17">
        <w:rPr>
          <w:color w:val="000000" w:themeColor="text1"/>
          <w:sz w:val="20"/>
          <w:szCs w:val="20"/>
          <w:lang w:val="it-IT" w:eastAsia="it-IT"/>
        </w:rPr>
        <w:t xml:space="preserve"> Ferme restando le previsioni del Capitolato di cui al par. 2.3.1 il Concorrente dovrà descrivere con quale modalità verranno realizzati i collegamenti back to back tra i due Router BGP</w:t>
      </w:r>
    </w:p>
    <w:p w14:paraId="1AE1C670" w14:textId="77777777" w:rsidR="00567EFC" w:rsidRPr="007D4D17" w:rsidRDefault="00567EFC" w:rsidP="008B5680">
      <w:pPr>
        <w:pStyle w:val="ListParagraph"/>
        <w:ind w:left="18" w:hanging="18"/>
        <w:jc w:val="both"/>
        <w:rPr>
          <w:color w:val="000000" w:themeColor="text1"/>
          <w:sz w:val="20"/>
          <w:szCs w:val="20"/>
          <w:lang w:val="it-IT" w:eastAsia="it-IT"/>
        </w:rPr>
      </w:pPr>
      <w:r w:rsidRPr="007D4D17">
        <w:rPr>
          <w:color w:val="000000" w:themeColor="text1"/>
          <w:sz w:val="20"/>
          <w:szCs w:val="20"/>
          <w:lang w:val="it-IT" w:eastAsia="it-IT"/>
        </w:rPr>
        <w:t>Il Concorrente potrà prevedere e offrire un numero di collegamenti superiore in termini di numeriche e/o velocità a quanto previsto nel Capitolato</w:t>
      </w:r>
    </w:p>
    <w:p w14:paraId="48B4D002" w14:textId="77777777" w:rsidR="008B5680" w:rsidRDefault="008B5680" w:rsidP="008B5680">
      <w:pPr>
        <w:jc w:val="both"/>
        <w:rPr>
          <w:color w:val="000000" w:themeColor="text1"/>
          <w:sz w:val="20"/>
          <w:szCs w:val="20"/>
          <w:lang w:val="it-IT" w:eastAsia="it-IT"/>
        </w:rPr>
      </w:pPr>
    </w:p>
    <w:p w14:paraId="31521DD3" w14:textId="77777777" w:rsidR="00B203A5" w:rsidRPr="00B203A5" w:rsidRDefault="00B203A5" w:rsidP="00B203A5">
      <w:pPr>
        <w:rPr>
          <w:color w:val="000000" w:themeColor="text1"/>
          <w:sz w:val="20"/>
          <w:szCs w:val="20"/>
          <w:lang w:val="it-IT" w:eastAsia="it-IT"/>
        </w:rPr>
      </w:pPr>
      <w:r w:rsidRPr="00B203A5">
        <w:rPr>
          <w:color w:val="000000" w:themeColor="text1"/>
          <w:sz w:val="20"/>
          <w:szCs w:val="20"/>
          <w:lang w:val="it-IT" w:eastAsia="it-IT"/>
        </w:rPr>
        <w:t>Si precisa che in caso di fornitura con il numero di collegamenti e velocità pari alla quantità minima indicata nel Capitolato sarà assegnato un punteggio aggiuntivo pari a 0.</w:t>
      </w:r>
    </w:p>
    <w:p w14:paraId="35B41069" w14:textId="77777777" w:rsidR="00567EFC" w:rsidRDefault="00567EFC" w:rsidP="008B5680">
      <w:pPr>
        <w:jc w:val="both"/>
        <w:rPr>
          <w:color w:val="000000" w:themeColor="text1"/>
          <w:sz w:val="20"/>
          <w:szCs w:val="20"/>
          <w:lang w:val="it-IT" w:eastAsia="it-IT"/>
        </w:rPr>
      </w:pPr>
    </w:p>
    <w:p w14:paraId="7079D5A9" w14:textId="77777777" w:rsidR="00567EFC" w:rsidRDefault="00567EFC" w:rsidP="008B5680">
      <w:pPr>
        <w:jc w:val="both"/>
        <w:rPr>
          <w:color w:val="000000" w:themeColor="text1"/>
          <w:sz w:val="20"/>
          <w:szCs w:val="20"/>
          <w:lang w:val="it-IT" w:eastAsia="it-IT"/>
        </w:rPr>
      </w:pPr>
    </w:p>
    <w:p w14:paraId="6768EB6C" w14:textId="77777777" w:rsidR="00684A47" w:rsidRDefault="00567EFC" w:rsidP="008B5680">
      <w:pPr>
        <w:jc w:val="both"/>
        <w:rPr>
          <w:color w:val="000000" w:themeColor="text1"/>
          <w:sz w:val="20"/>
          <w:szCs w:val="20"/>
          <w:lang w:val="it-IT" w:eastAsia="it-IT"/>
        </w:rPr>
      </w:pPr>
      <w:r w:rsidRPr="007D4D17">
        <w:rPr>
          <w:b/>
          <w:bCs/>
          <w:color w:val="000000" w:themeColor="text1"/>
          <w:sz w:val="20"/>
          <w:szCs w:val="20"/>
          <w:lang w:val="it-IT" w:eastAsia="it-IT"/>
        </w:rPr>
        <w:t xml:space="preserve">2.2 </w:t>
      </w:r>
      <w:r w:rsidRPr="007D4D17">
        <w:rPr>
          <w:color w:val="000000" w:themeColor="text1"/>
          <w:sz w:val="20"/>
          <w:szCs w:val="20"/>
          <w:lang w:val="it-IT" w:eastAsia="it-IT"/>
        </w:rPr>
        <w:t xml:space="preserve">Ferme restando le previsioni del Capitolato di cui al par. 2.3.1 il Concorrente dovrà descrivere in quale modo i Router BGP potranno essere espandibili. </w:t>
      </w:r>
      <w:r w:rsidRPr="006F5599">
        <w:rPr>
          <w:color w:val="000000" w:themeColor="text1"/>
          <w:sz w:val="20"/>
          <w:szCs w:val="20"/>
          <w:lang w:val="it-IT" w:eastAsia="it-IT"/>
        </w:rPr>
        <w:t>La Commissione giudicatrice valuterà positivamente le soluzioni che prevedono l'aumento del numero di porte senza aumentare il numero di apparati</w:t>
      </w:r>
    </w:p>
    <w:p w14:paraId="3E972DE0" w14:textId="3F1C763C" w:rsidR="00567EFC" w:rsidRPr="006F5599" w:rsidRDefault="00567EFC" w:rsidP="008B5680">
      <w:pPr>
        <w:jc w:val="both"/>
        <w:rPr>
          <w:color w:val="000000" w:themeColor="text1"/>
          <w:sz w:val="20"/>
          <w:szCs w:val="20"/>
          <w:lang w:val="it-IT" w:eastAsia="it-IT"/>
        </w:rPr>
      </w:pPr>
    </w:p>
    <w:p w14:paraId="6C1A3E17" w14:textId="7B90CC10" w:rsidR="00567EFC" w:rsidRPr="006F5599" w:rsidRDefault="00567EFC" w:rsidP="008B5680">
      <w:pPr>
        <w:jc w:val="both"/>
        <w:rPr>
          <w:color w:val="000000" w:themeColor="text1"/>
          <w:sz w:val="20"/>
          <w:szCs w:val="20"/>
          <w:lang w:val="it-IT" w:eastAsia="it-IT"/>
        </w:rPr>
      </w:pPr>
      <w:r w:rsidRPr="006F5599">
        <w:rPr>
          <w:color w:val="000000" w:themeColor="text1"/>
          <w:sz w:val="20"/>
          <w:szCs w:val="20"/>
          <w:lang w:val="it-IT" w:eastAsia="it-IT"/>
        </w:rPr>
        <w:t>Numero di porte aggiuntive di tipo 40/100GbE QSFP28 per singolo apparato:</w:t>
      </w:r>
      <w:r w:rsidRPr="006F5599">
        <w:rPr>
          <w:lang w:val="it-IT"/>
        </w:rPr>
        <w:br/>
      </w:r>
      <w:r w:rsidRPr="006F5599">
        <w:rPr>
          <w:rFonts w:asciiTheme="minorHAnsi" w:eastAsiaTheme="minorEastAsia" w:hAnsiTheme="minorHAnsi" w:cstheme="minorBidi"/>
          <w:color w:val="000000" w:themeColor="text1"/>
          <w:sz w:val="20"/>
          <w:szCs w:val="20"/>
          <w:lang w:val="it-IT" w:eastAsia="it-IT"/>
        </w:rPr>
        <w:t>fino a 16 porte aggiuntive: 3 punti</w:t>
      </w:r>
    </w:p>
    <w:p w14:paraId="45CCF543" w14:textId="77777777" w:rsidR="00567EFC" w:rsidRPr="006F5599" w:rsidRDefault="00567EFC" w:rsidP="008B5680">
      <w:pPr>
        <w:jc w:val="both"/>
        <w:rPr>
          <w:color w:val="000000" w:themeColor="text1"/>
          <w:sz w:val="20"/>
          <w:szCs w:val="20"/>
          <w:lang w:val="it-IT" w:eastAsia="it-IT"/>
        </w:rPr>
      </w:pPr>
      <w:r w:rsidRPr="006F5599">
        <w:rPr>
          <w:color w:val="000000" w:themeColor="text1"/>
          <w:sz w:val="20"/>
          <w:szCs w:val="20"/>
          <w:lang w:val="it-IT" w:eastAsia="it-IT"/>
        </w:rPr>
        <w:t>fino a 32 porte aggiuntive: 5 punti</w:t>
      </w:r>
    </w:p>
    <w:p w14:paraId="62E9DD62" w14:textId="77777777" w:rsidR="00567EFC" w:rsidRPr="006F5599" w:rsidRDefault="00567EFC" w:rsidP="008B5680">
      <w:pPr>
        <w:jc w:val="both"/>
        <w:rPr>
          <w:color w:val="000000" w:themeColor="text1"/>
          <w:sz w:val="20"/>
          <w:szCs w:val="20"/>
          <w:lang w:val="it-IT" w:eastAsia="it-IT"/>
        </w:rPr>
      </w:pPr>
    </w:p>
    <w:p w14:paraId="1345019E" w14:textId="77777777" w:rsidR="00B203A5" w:rsidRPr="00B203A5" w:rsidRDefault="00B203A5" w:rsidP="00B203A5">
      <w:pPr>
        <w:rPr>
          <w:color w:val="000000" w:themeColor="text1"/>
          <w:sz w:val="20"/>
          <w:szCs w:val="20"/>
          <w:lang w:val="it-IT" w:eastAsia="it-IT"/>
        </w:rPr>
      </w:pPr>
      <w:r w:rsidRPr="00B203A5">
        <w:rPr>
          <w:color w:val="000000" w:themeColor="text1"/>
          <w:sz w:val="20"/>
          <w:szCs w:val="20"/>
          <w:lang w:val="it-IT" w:eastAsia="it-IT"/>
        </w:rPr>
        <w:t>Si precisa che in caso di fornitura di apparati con il numero di porte pari alla quantità minima indicata nel Capitolato sarà assegnato un punteggio aggiuntivo pari a 0.</w:t>
      </w:r>
    </w:p>
    <w:p w14:paraId="554B2354" w14:textId="77777777" w:rsidR="00567EFC" w:rsidRDefault="00567EFC" w:rsidP="008B5680">
      <w:pPr>
        <w:jc w:val="both"/>
        <w:rPr>
          <w:color w:val="000000" w:themeColor="text1"/>
          <w:sz w:val="20"/>
          <w:szCs w:val="20"/>
          <w:lang w:val="it-IT" w:eastAsia="it-IT"/>
        </w:rPr>
      </w:pPr>
    </w:p>
    <w:p w14:paraId="0279181C" w14:textId="77777777" w:rsidR="00567EFC" w:rsidRPr="007D4D17" w:rsidRDefault="00567EFC" w:rsidP="008B5680">
      <w:pPr>
        <w:jc w:val="both"/>
        <w:rPr>
          <w:color w:val="000000" w:themeColor="text1"/>
          <w:sz w:val="20"/>
          <w:szCs w:val="20"/>
          <w:lang w:val="it-IT" w:eastAsia="it-IT"/>
        </w:rPr>
      </w:pPr>
    </w:p>
    <w:p w14:paraId="1660D73F" w14:textId="77777777" w:rsidR="00567EFC" w:rsidRPr="006F5599" w:rsidRDefault="00567EFC" w:rsidP="008B5680">
      <w:pPr>
        <w:jc w:val="both"/>
        <w:rPr>
          <w:color w:val="000000" w:themeColor="text1"/>
          <w:sz w:val="20"/>
          <w:szCs w:val="20"/>
          <w:lang w:val="it-IT" w:eastAsia="it-IT"/>
        </w:rPr>
      </w:pPr>
      <w:r w:rsidRPr="006F5599">
        <w:rPr>
          <w:b/>
          <w:bCs/>
          <w:color w:val="000000" w:themeColor="text1"/>
          <w:sz w:val="20"/>
          <w:szCs w:val="20"/>
          <w:lang w:val="it-IT" w:eastAsia="it-IT"/>
        </w:rPr>
        <w:t>2.3</w:t>
      </w:r>
      <w:r w:rsidRPr="006F5599">
        <w:rPr>
          <w:color w:val="000000" w:themeColor="text1"/>
          <w:sz w:val="20"/>
          <w:szCs w:val="20"/>
          <w:lang w:val="it-IT" w:eastAsia="it-IT"/>
        </w:rPr>
        <w:t xml:space="preserve"> Ferme restando le previsioni del Capitolato di cui al par. 2.3.1 il Concorrente dovrà descrivere in quale modo può essere accelerato il ripristino di un fault di un alimentatore al fine di ristabilire il prima possibile la piena ridondanza di alimentazione.</w:t>
      </w:r>
    </w:p>
    <w:p w14:paraId="1C2E3673" w14:textId="77777777" w:rsidR="00567EFC" w:rsidRPr="006F5599" w:rsidRDefault="00567EFC" w:rsidP="008B5680">
      <w:pPr>
        <w:jc w:val="both"/>
        <w:rPr>
          <w:color w:val="000000" w:themeColor="text1"/>
          <w:sz w:val="20"/>
          <w:szCs w:val="20"/>
          <w:lang w:val="it-IT" w:eastAsia="it-IT"/>
        </w:rPr>
      </w:pPr>
    </w:p>
    <w:p w14:paraId="28407C47" w14:textId="77777777" w:rsidR="00B203A5" w:rsidRPr="00B203A5" w:rsidRDefault="00B203A5" w:rsidP="00B203A5">
      <w:pPr>
        <w:rPr>
          <w:color w:val="000000" w:themeColor="text1"/>
          <w:sz w:val="20"/>
          <w:szCs w:val="20"/>
          <w:lang w:val="it-IT" w:eastAsia="it-IT"/>
        </w:rPr>
      </w:pPr>
      <w:r w:rsidRPr="00B203A5">
        <w:rPr>
          <w:color w:val="000000" w:themeColor="text1"/>
          <w:sz w:val="20"/>
          <w:szCs w:val="20"/>
          <w:lang w:val="it-IT" w:eastAsia="it-IT"/>
        </w:rPr>
        <w:t>Si precisa che in caso di assenza di una proposta migliorativa rispetto ai requisiti minimi previsti nel Capitolato sarà assegnato un punteggio aggiuntivo pari a 0.</w:t>
      </w:r>
    </w:p>
    <w:p w14:paraId="7C4E9927" w14:textId="77777777" w:rsidR="00567EFC" w:rsidRDefault="00567EFC" w:rsidP="008B5680">
      <w:pPr>
        <w:spacing w:line="360" w:lineRule="auto"/>
        <w:jc w:val="both"/>
        <w:rPr>
          <w:rFonts w:ascii="Arial" w:hAnsi="Arial" w:cs="Arial"/>
          <w:color w:val="0070C0"/>
          <w:sz w:val="20"/>
          <w:szCs w:val="20"/>
          <w:lang w:val="it-IT"/>
        </w:rPr>
      </w:pPr>
    </w:p>
    <w:p w14:paraId="7A21C329" w14:textId="77777777" w:rsidR="00567EFC" w:rsidRPr="006F5599" w:rsidRDefault="00567EFC" w:rsidP="008B5680">
      <w:pPr>
        <w:jc w:val="both"/>
        <w:rPr>
          <w:color w:val="000000" w:themeColor="text1"/>
          <w:sz w:val="20"/>
          <w:szCs w:val="20"/>
          <w:lang w:val="it-IT" w:eastAsia="it-IT"/>
        </w:rPr>
      </w:pPr>
      <w:r w:rsidRPr="006F5599">
        <w:rPr>
          <w:b/>
          <w:bCs/>
          <w:color w:val="000000" w:themeColor="text1"/>
          <w:sz w:val="20"/>
          <w:szCs w:val="20"/>
          <w:lang w:val="it-IT" w:eastAsia="it-IT"/>
        </w:rPr>
        <w:t>2.4</w:t>
      </w:r>
      <w:r w:rsidRPr="006F5599">
        <w:rPr>
          <w:color w:val="000000" w:themeColor="text1"/>
          <w:sz w:val="20"/>
          <w:szCs w:val="20"/>
          <w:lang w:val="it-IT" w:eastAsia="it-IT"/>
        </w:rPr>
        <w:t xml:space="preserve"> Ferme restando le previsioni del Capitolato di cui al par. 2.3.1 il Concorrente dovrà descrivere in quale modo può essere accelerato il ripristino di un fault di una fan al fine di ristabilire il prima possibile il pieno raffreddamento degli apparati</w:t>
      </w:r>
    </w:p>
    <w:p w14:paraId="7C48F6EC" w14:textId="77777777" w:rsidR="00567EFC" w:rsidRPr="006F5599" w:rsidRDefault="00567EFC" w:rsidP="008B5680">
      <w:pPr>
        <w:jc w:val="both"/>
        <w:rPr>
          <w:color w:val="000000" w:themeColor="text1"/>
          <w:sz w:val="20"/>
          <w:szCs w:val="20"/>
          <w:lang w:val="it-IT" w:eastAsia="it-IT"/>
        </w:rPr>
      </w:pPr>
    </w:p>
    <w:p w14:paraId="2E4BCC32" w14:textId="77777777" w:rsidR="00B203A5" w:rsidRPr="00B203A5" w:rsidRDefault="00B203A5" w:rsidP="00B203A5">
      <w:pPr>
        <w:rPr>
          <w:color w:val="000000" w:themeColor="text1"/>
          <w:sz w:val="20"/>
          <w:szCs w:val="20"/>
          <w:lang w:val="it-IT" w:eastAsia="it-IT"/>
        </w:rPr>
      </w:pPr>
      <w:r w:rsidRPr="00B203A5">
        <w:rPr>
          <w:color w:val="000000" w:themeColor="text1"/>
          <w:sz w:val="20"/>
          <w:szCs w:val="20"/>
          <w:lang w:val="it-IT" w:eastAsia="it-IT"/>
        </w:rPr>
        <w:t>Si precisa che in caso di assenza di una proposta migliorativa rispetto ai requisiti minimi previsti nel Capitolato sarà assegnato un punteggio aggiuntivo pari a 0.</w:t>
      </w:r>
    </w:p>
    <w:p w14:paraId="05F098C7" w14:textId="77777777" w:rsidR="00567EFC" w:rsidRDefault="00567EFC" w:rsidP="008B5680">
      <w:pPr>
        <w:spacing w:line="360" w:lineRule="auto"/>
        <w:jc w:val="both"/>
        <w:rPr>
          <w:rFonts w:ascii="Arial" w:hAnsi="Arial" w:cs="Arial"/>
          <w:color w:val="0070C0"/>
          <w:sz w:val="20"/>
          <w:szCs w:val="20"/>
          <w:lang w:val="it-IT"/>
        </w:rPr>
      </w:pPr>
    </w:p>
    <w:p w14:paraId="27B297BA" w14:textId="5D5AE105" w:rsidR="008B5680" w:rsidRPr="00440D1C" w:rsidRDefault="008B5680" w:rsidP="008B5680">
      <w:pPr>
        <w:pStyle w:val="Heading1"/>
        <w:numPr>
          <w:ilvl w:val="0"/>
          <w:numId w:val="19"/>
        </w:numPr>
        <w:spacing w:line="360" w:lineRule="auto"/>
        <w:ind w:left="426" w:hanging="426"/>
        <w:jc w:val="both"/>
        <w:rPr>
          <w:rFonts w:ascii="Arial" w:eastAsia="Times New Roman" w:hAnsi="Arial" w:cs="Arial"/>
          <w:color w:val="0070C0"/>
          <w:sz w:val="20"/>
          <w:szCs w:val="20"/>
          <w:lang w:val="it-IT"/>
        </w:rPr>
      </w:pPr>
      <w:r>
        <w:rPr>
          <w:rFonts w:ascii="Arial" w:eastAsia="Times New Roman" w:hAnsi="Arial" w:cs="Arial"/>
          <w:color w:val="0070C0"/>
          <w:sz w:val="20"/>
          <w:szCs w:val="20"/>
          <w:lang w:val="it-IT"/>
        </w:rPr>
        <w:t>Offerta Tempo</w:t>
      </w:r>
    </w:p>
    <w:p w14:paraId="0E274D5C" w14:textId="77777777" w:rsidR="00567EFC" w:rsidRDefault="00567EFC" w:rsidP="008B5680">
      <w:pPr>
        <w:spacing w:line="360" w:lineRule="auto"/>
        <w:jc w:val="both"/>
        <w:rPr>
          <w:rFonts w:ascii="Arial" w:hAnsi="Arial" w:cs="Arial"/>
          <w:color w:val="0070C0"/>
          <w:sz w:val="20"/>
          <w:szCs w:val="20"/>
          <w:lang w:val="it-IT"/>
        </w:rPr>
      </w:pPr>
    </w:p>
    <w:p w14:paraId="5696948D" w14:textId="77777777" w:rsidR="008B5680" w:rsidRDefault="008B5680" w:rsidP="008B5680">
      <w:pPr>
        <w:jc w:val="both"/>
        <w:rPr>
          <w:color w:val="000000" w:themeColor="text1"/>
          <w:sz w:val="20"/>
          <w:szCs w:val="20"/>
          <w:lang w:val="it-IT" w:eastAsia="it-IT"/>
        </w:rPr>
      </w:pPr>
      <w:r w:rsidRPr="008B5680">
        <w:rPr>
          <w:color w:val="000000" w:themeColor="text1"/>
          <w:sz w:val="20"/>
          <w:szCs w:val="20"/>
          <w:lang w:val="it-IT" w:eastAsia="it-IT"/>
        </w:rPr>
        <w:t xml:space="preserve">Ferme restando le previsioni del Capitolato di cui al par. 1, il Concorrente dovrà indicare entro quanti giorni naturali e </w:t>
      </w:r>
      <w:r w:rsidRPr="008B5680">
        <w:rPr>
          <w:color w:val="000000" w:themeColor="text1"/>
          <w:sz w:val="20"/>
          <w:szCs w:val="20"/>
          <w:lang w:val="it-IT" w:eastAsia="it-IT"/>
        </w:rPr>
        <w:lastRenderedPageBreak/>
        <w:t xml:space="preserve">consecutivi, decorrenti dalla stipula del Contratto o dalla data di verbale di avvio del Contratto (ove precedente), effettuerà la fornitura. </w:t>
      </w:r>
    </w:p>
    <w:p w14:paraId="294C9EFF" w14:textId="69CDC14F" w:rsidR="008B5680" w:rsidRPr="008B5680" w:rsidRDefault="008B5680" w:rsidP="008B5680">
      <w:pPr>
        <w:jc w:val="both"/>
        <w:rPr>
          <w:color w:val="000000"/>
          <w:sz w:val="20"/>
          <w:szCs w:val="20"/>
          <w:lang w:val="it-IT" w:eastAsia="it-IT"/>
        </w:rPr>
      </w:pPr>
      <w:r w:rsidRPr="008B5680">
        <w:rPr>
          <w:color w:val="000000" w:themeColor="text1"/>
          <w:sz w:val="20"/>
          <w:szCs w:val="20"/>
          <w:lang w:val="it-IT" w:eastAsia="it-IT"/>
        </w:rPr>
        <w:t>Verranno quindi attribuiti i seguenti punteggi sulla base della riduzione temporale offerta:</w:t>
      </w:r>
    </w:p>
    <w:p w14:paraId="7B7C5D39" w14:textId="77777777" w:rsidR="008B5680" w:rsidRPr="008B5680" w:rsidRDefault="008B5680" w:rsidP="008B5680">
      <w:pPr>
        <w:rPr>
          <w:color w:val="000000"/>
          <w:sz w:val="20"/>
          <w:szCs w:val="20"/>
          <w:lang w:val="it-IT" w:eastAsia="it-IT"/>
        </w:rPr>
      </w:pPr>
      <w:r w:rsidRPr="008B5680">
        <w:rPr>
          <w:color w:val="000000"/>
          <w:sz w:val="20"/>
          <w:szCs w:val="20"/>
          <w:lang w:val="it-IT" w:eastAsia="it-IT"/>
        </w:rPr>
        <w:br/>
        <w:t>fino a 15 giorni di riduzione = 2 punti</w:t>
      </w:r>
      <w:r w:rsidRPr="008B5680">
        <w:rPr>
          <w:color w:val="000000"/>
          <w:sz w:val="20"/>
          <w:szCs w:val="20"/>
          <w:lang w:val="it-IT" w:eastAsia="it-IT"/>
        </w:rPr>
        <w:br/>
        <w:t>da 16 a 30 giorni di riduzione = 4 punti</w:t>
      </w:r>
      <w:r w:rsidRPr="008B5680">
        <w:rPr>
          <w:color w:val="000000"/>
          <w:sz w:val="20"/>
          <w:szCs w:val="20"/>
          <w:lang w:val="it-IT" w:eastAsia="it-IT"/>
        </w:rPr>
        <w:br/>
        <w:t>da 31 a 45 giorni di riduzione = 6 punti</w:t>
      </w:r>
      <w:r w:rsidRPr="008B5680">
        <w:rPr>
          <w:color w:val="000000"/>
          <w:sz w:val="20"/>
          <w:szCs w:val="20"/>
          <w:lang w:val="it-IT" w:eastAsia="it-IT"/>
        </w:rPr>
        <w:br/>
        <w:t>da 46 a 60 giorni di riduzione = 8 punti</w:t>
      </w:r>
      <w:r w:rsidRPr="008B5680">
        <w:rPr>
          <w:color w:val="000000"/>
          <w:sz w:val="20"/>
          <w:szCs w:val="20"/>
          <w:lang w:val="it-IT" w:eastAsia="it-IT"/>
        </w:rPr>
        <w:br/>
        <w:t>oltre 60 giorni = 10 punti</w:t>
      </w:r>
    </w:p>
    <w:p w14:paraId="6FDFBFBD" w14:textId="20AB7CB5" w:rsidR="007D4D17" w:rsidRPr="00B203A5" w:rsidRDefault="008B5680" w:rsidP="00B203A5">
      <w:pPr>
        <w:jc w:val="both"/>
        <w:rPr>
          <w:rFonts w:ascii="Arial" w:hAnsi="Arial" w:cs="Arial"/>
          <w:color w:val="0070C0"/>
          <w:sz w:val="20"/>
          <w:szCs w:val="20"/>
          <w:lang w:val="it-IT"/>
        </w:rPr>
      </w:pPr>
      <w:r w:rsidRPr="008B5680">
        <w:rPr>
          <w:color w:val="000000"/>
          <w:sz w:val="20"/>
          <w:szCs w:val="20"/>
          <w:lang w:val="it-IT" w:eastAsia="it-IT"/>
        </w:rPr>
        <w:br/>
      </w:r>
      <w:r w:rsidR="00B203A5" w:rsidRPr="00B203A5">
        <w:rPr>
          <w:color w:val="000000"/>
          <w:sz w:val="20"/>
          <w:szCs w:val="20"/>
          <w:lang w:val="it-IT" w:eastAsia="it-IT"/>
        </w:rPr>
        <w:t>Si precisa che in caso di assenza di riduzione dei 150 giorni previsti dal Capitolato sarà assegnato un punteggio aggiuntivo pari a 0</w:t>
      </w:r>
    </w:p>
    <w:p w14:paraId="63CE40A4" w14:textId="77777777" w:rsidR="0057791A" w:rsidRPr="00FD56DD" w:rsidRDefault="0057791A" w:rsidP="008B5680">
      <w:pPr>
        <w:spacing w:line="360" w:lineRule="auto"/>
        <w:jc w:val="both"/>
        <w:rPr>
          <w:rFonts w:ascii="Arial" w:hAnsi="Arial" w:cs="Arial"/>
          <w:color w:val="0070C0"/>
          <w:sz w:val="20"/>
          <w:szCs w:val="20"/>
          <w:lang w:val="it-IT"/>
        </w:rPr>
      </w:pPr>
    </w:p>
    <w:p w14:paraId="25E114D0" w14:textId="580AE29F" w:rsidR="000C1896" w:rsidRPr="005E0802" w:rsidRDefault="000C1896" w:rsidP="008B5680">
      <w:pPr>
        <w:spacing w:line="360" w:lineRule="auto"/>
        <w:jc w:val="both"/>
        <w:rPr>
          <w:rFonts w:ascii="Arial" w:hAnsi="Arial" w:cs="Arial"/>
          <w:sz w:val="20"/>
          <w:szCs w:val="20"/>
          <w:lang w:val="it-IT"/>
        </w:rPr>
      </w:pPr>
      <w:r w:rsidRPr="005E0802">
        <w:rPr>
          <w:rFonts w:ascii="Arial" w:hAnsi="Arial" w:cs="Arial"/>
          <w:sz w:val="20"/>
          <w:szCs w:val="20"/>
          <w:lang w:val="it-IT"/>
        </w:rPr>
        <w:t xml:space="preserve">La </w:t>
      </w:r>
      <w:r w:rsidRPr="005E0802">
        <w:rPr>
          <w:rFonts w:ascii="Arial" w:hAnsi="Arial" w:cs="Arial"/>
          <w:b/>
          <w:bCs/>
          <w:sz w:val="20"/>
          <w:szCs w:val="20"/>
          <w:lang w:val="it-IT"/>
        </w:rPr>
        <w:t xml:space="preserve">Relazione Tecnica dovrà </w:t>
      </w:r>
      <w:r w:rsidRPr="005E0802">
        <w:rPr>
          <w:rFonts w:ascii="Arial" w:hAnsi="Arial" w:cs="Arial"/>
          <w:b/>
          <w:bCs/>
          <w:sz w:val="20"/>
          <w:szCs w:val="20"/>
          <w:u w:val="single"/>
          <w:lang w:val="it-IT"/>
        </w:rPr>
        <w:t>essere firmata</w:t>
      </w:r>
      <w:r w:rsidRPr="005E0802">
        <w:rPr>
          <w:rFonts w:ascii="Arial" w:hAnsi="Arial" w:cs="Arial"/>
          <w:sz w:val="20"/>
          <w:szCs w:val="20"/>
          <w:lang w:val="it-IT"/>
        </w:rPr>
        <w:t xml:space="preserve"> secondo le modalità descritte </w:t>
      </w:r>
      <w:r w:rsidR="0098125B">
        <w:rPr>
          <w:rFonts w:ascii="Arial" w:hAnsi="Arial" w:cs="Arial"/>
          <w:sz w:val="20"/>
          <w:szCs w:val="20"/>
          <w:lang w:val="it-IT"/>
        </w:rPr>
        <w:t>nel Disciplinare</w:t>
      </w:r>
      <w:r w:rsidRPr="005E0802">
        <w:rPr>
          <w:rFonts w:ascii="Arial" w:hAnsi="Arial" w:cs="Arial"/>
          <w:sz w:val="20"/>
          <w:szCs w:val="20"/>
          <w:lang w:val="it-IT"/>
        </w:rPr>
        <w:t>.</w:t>
      </w:r>
    </w:p>
    <w:p w14:paraId="6BEFF4F7" w14:textId="235A3950" w:rsidR="00D02C10" w:rsidRDefault="00D02C10" w:rsidP="008B5680">
      <w:pPr>
        <w:tabs>
          <w:tab w:val="left" w:pos="3680"/>
        </w:tabs>
        <w:spacing w:line="360" w:lineRule="auto"/>
        <w:jc w:val="both"/>
        <w:rPr>
          <w:sz w:val="20"/>
          <w:szCs w:val="20"/>
          <w:lang w:val="it-IT"/>
        </w:rPr>
      </w:pPr>
    </w:p>
    <w:sectPr w:rsidR="00D02C10" w:rsidSect="0098125B">
      <w:headerReference w:type="default" r:id="rId10"/>
      <w:footerReference w:type="default" r:id="rId11"/>
      <w:pgSz w:w="11906" w:h="16838"/>
      <w:pgMar w:top="1800"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B2081" w14:textId="77777777" w:rsidR="003F1B18" w:rsidRDefault="003F1B18" w:rsidP="005114B3">
      <w:r>
        <w:separator/>
      </w:r>
    </w:p>
  </w:endnote>
  <w:endnote w:type="continuationSeparator" w:id="0">
    <w:p w14:paraId="0191918C" w14:textId="77777777" w:rsidR="003F1B18" w:rsidRDefault="003F1B18" w:rsidP="005114B3">
      <w:r>
        <w:continuationSeparator/>
      </w:r>
    </w:p>
  </w:endnote>
  <w:endnote w:type="continuationNotice" w:id="1">
    <w:p w14:paraId="59117D73" w14:textId="77777777" w:rsidR="003F1B18" w:rsidRDefault="003F1B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58C80" w14:textId="77777777" w:rsidR="007441D5" w:rsidRPr="0064286F" w:rsidRDefault="007441D5" w:rsidP="007441D5">
    <w:pPr>
      <w:spacing w:line="240" w:lineRule="exact"/>
      <w:jc w:val="center"/>
      <w:rPr>
        <w:rFonts w:ascii="Arial" w:hAnsi="Arial" w:cs="Arial"/>
        <w:b/>
        <w:color w:val="0070C0"/>
        <w:sz w:val="16"/>
        <w:szCs w:val="16"/>
        <w:lang w:val="it-IT"/>
      </w:rPr>
    </w:pPr>
    <w:r w:rsidRPr="0064286F">
      <w:rPr>
        <w:rFonts w:ascii="Arial" w:hAnsi="Arial" w:cs="Arial"/>
        <w:b/>
        <w:color w:val="0070C0"/>
        <w:sz w:val="16"/>
        <w:szCs w:val="16"/>
        <w:lang w:val="it-IT"/>
      </w:rPr>
      <w:t>Fondazione Human Technopole</w:t>
    </w:r>
  </w:p>
  <w:p w14:paraId="0333E004" w14:textId="60B02F4E" w:rsidR="005114B3" w:rsidRPr="00211D7C" w:rsidRDefault="007441D5" w:rsidP="007441D5">
    <w:pPr>
      <w:spacing w:line="280" w:lineRule="exact"/>
      <w:jc w:val="center"/>
      <w:rPr>
        <w:rFonts w:ascii="Arial" w:hAnsi="Arial" w:cs="Arial"/>
        <w:color w:val="0070C0"/>
        <w:sz w:val="16"/>
        <w:szCs w:val="16"/>
        <w:lang w:val="it-IT"/>
      </w:rPr>
    </w:pPr>
    <w:r w:rsidRPr="00A92923">
      <w:rPr>
        <w:rFonts w:ascii="Arial" w:hAnsi="Arial" w:cs="Arial"/>
        <w:color w:val="0070C0"/>
        <w:sz w:val="16"/>
        <w:szCs w:val="16"/>
        <w:lang w:val="it-IT"/>
      </w:rPr>
      <w:t>Palazzo Italia - Viale Rita Levi-Montalcini, 1 - Area MIND - 20157 Milano, Italia</w:t>
    </w:r>
    <w:r w:rsidRPr="0064286F">
      <w:rPr>
        <w:rFonts w:ascii="Arial" w:hAnsi="Arial" w:cs="Arial"/>
        <w:color w:val="0070C0"/>
        <w:sz w:val="16"/>
        <w:szCs w:val="16"/>
        <w:lang w:val="it-IT"/>
      </w:rPr>
      <w:t xml:space="preserve"> – www.humantechnopole.it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42015" w14:textId="77777777" w:rsidR="003F1B18" w:rsidRDefault="003F1B18" w:rsidP="005114B3">
      <w:r>
        <w:separator/>
      </w:r>
    </w:p>
  </w:footnote>
  <w:footnote w:type="continuationSeparator" w:id="0">
    <w:p w14:paraId="54262DC0" w14:textId="77777777" w:rsidR="003F1B18" w:rsidRDefault="003F1B18" w:rsidP="005114B3">
      <w:r>
        <w:continuationSeparator/>
      </w:r>
    </w:p>
  </w:footnote>
  <w:footnote w:type="continuationNotice" w:id="1">
    <w:p w14:paraId="7DD1AAB6" w14:textId="77777777" w:rsidR="003F1B18" w:rsidRDefault="003F1B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EE5C" w14:textId="567DF5D7" w:rsidR="005114B3" w:rsidRDefault="005114B3">
    <w:pPr>
      <w:pStyle w:val="Header"/>
    </w:pPr>
    <w:r>
      <w:rPr>
        <w:noProof/>
      </w:rPr>
      <w:drawing>
        <wp:anchor distT="0" distB="0" distL="114300" distR="114300" simplePos="0" relativeHeight="251658240" behindDoc="1" locked="0" layoutInCell="1" allowOverlap="1" wp14:anchorId="2B035814" wp14:editId="7BC94467">
          <wp:simplePos x="0" y="0"/>
          <wp:positionH relativeFrom="page">
            <wp:posOffset>-6350</wp:posOffset>
          </wp:positionH>
          <wp:positionV relativeFrom="paragraph">
            <wp:posOffset>-652145</wp:posOffset>
          </wp:positionV>
          <wp:extent cx="2202873" cy="1063072"/>
          <wp:effectExtent l="0" t="0" r="6985" b="3810"/>
          <wp:wrapNone/>
          <wp:docPr id="2126444407" name="Picture 2126444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2873" cy="106307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ED3DC52" w14:textId="77777777" w:rsidR="005114B3" w:rsidRDefault="005114B3">
    <w:pPr>
      <w:pStyle w:val="Header"/>
    </w:pPr>
  </w:p>
  <w:p w14:paraId="5DE01047" w14:textId="2C8671F1" w:rsidR="005114B3" w:rsidRDefault="005114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D2860"/>
    <w:multiLevelType w:val="hybridMultilevel"/>
    <w:tmpl w:val="58B488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D0D8894"/>
    <w:multiLevelType w:val="hybridMultilevel"/>
    <w:tmpl w:val="FFFFFFFF"/>
    <w:lvl w:ilvl="0" w:tplc="E6666518">
      <w:start w:val="1"/>
      <w:numFmt w:val="bullet"/>
      <w:lvlText w:val="-"/>
      <w:lvlJc w:val="left"/>
      <w:pPr>
        <w:ind w:left="832" w:hanging="360"/>
      </w:pPr>
      <w:rPr>
        <w:rFonts w:ascii="Garamond" w:hAnsi="Garamond" w:hint="default"/>
      </w:rPr>
    </w:lvl>
    <w:lvl w:ilvl="1" w:tplc="D998520E">
      <w:start w:val="1"/>
      <w:numFmt w:val="bullet"/>
      <w:lvlText w:val="o"/>
      <w:lvlJc w:val="left"/>
      <w:pPr>
        <w:ind w:left="1440" w:hanging="360"/>
      </w:pPr>
      <w:rPr>
        <w:rFonts w:ascii="Courier New" w:hAnsi="Courier New" w:hint="default"/>
      </w:rPr>
    </w:lvl>
    <w:lvl w:ilvl="2" w:tplc="324AA8DE">
      <w:start w:val="1"/>
      <w:numFmt w:val="bullet"/>
      <w:lvlText w:val=""/>
      <w:lvlJc w:val="left"/>
      <w:pPr>
        <w:ind w:left="2160" w:hanging="360"/>
      </w:pPr>
      <w:rPr>
        <w:rFonts w:ascii="Wingdings" w:hAnsi="Wingdings" w:hint="default"/>
      </w:rPr>
    </w:lvl>
    <w:lvl w:ilvl="3" w:tplc="EBAAA06E">
      <w:start w:val="1"/>
      <w:numFmt w:val="bullet"/>
      <w:lvlText w:val=""/>
      <w:lvlJc w:val="left"/>
      <w:pPr>
        <w:ind w:left="2880" w:hanging="360"/>
      </w:pPr>
      <w:rPr>
        <w:rFonts w:ascii="Symbol" w:hAnsi="Symbol" w:hint="default"/>
      </w:rPr>
    </w:lvl>
    <w:lvl w:ilvl="4" w:tplc="2DE402EA">
      <w:start w:val="1"/>
      <w:numFmt w:val="bullet"/>
      <w:lvlText w:val="o"/>
      <w:lvlJc w:val="left"/>
      <w:pPr>
        <w:ind w:left="3600" w:hanging="360"/>
      </w:pPr>
      <w:rPr>
        <w:rFonts w:ascii="Courier New" w:hAnsi="Courier New" w:hint="default"/>
      </w:rPr>
    </w:lvl>
    <w:lvl w:ilvl="5" w:tplc="30D4B164">
      <w:start w:val="1"/>
      <w:numFmt w:val="bullet"/>
      <w:lvlText w:val=""/>
      <w:lvlJc w:val="left"/>
      <w:pPr>
        <w:ind w:left="4320" w:hanging="360"/>
      </w:pPr>
      <w:rPr>
        <w:rFonts w:ascii="Wingdings" w:hAnsi="Wingdings" w:hint="default"/>
      </w:rPr>
    </w:lvl>
    <w:lvl w:ilvl="6" w:tplc="EB06DDD0">
      <w:start w:val="1"/>
      <w:numFmt w:val="bullet"/>
      <w:lvlText w:val=""/>
      <w:lvlJc w:val="left"/>
      <w:pPr>
        <w:ind w:left="5040" w:hanging="360"/>
      </w:pPr>
      <w:rPr>
        <w:rFonts w:ascii="Symbol" w:hAnsi="Symbol" w:hint="default"/>
      </w:rPr>
    </w:lvl>
    <w:lvl w:ilvl="7" w:tplc="34DC5548">
      <w:start w:val="1"/>
      <w:numFmt w:val="bullet"/>
      <w:lvlText w:val="o"/>
      <w:lvlJc w:val="left"/>
      <w:pPr>
        <w:ind w:left="5760" w:hanging="360"/>
      </w:pPr>
      <w:rPr>
        <w:rFonts w:ascii="Courier New" w:hAnsi="Courier New" w:hint="default"/>
      </w:rPr>
    </w:lvl>
    <w:lvl w:ilvl="8" w:tplc="053C3B5A">
      <w:start w:val="1"/>
      <w:numFmt w:val="bullet"/>
      <w:lvlText w:val=""/>
      <w:lvlJc w:val="left"/>
      <w:pPr>
        <w:ind w:left="6480" w:hanging="360"/>
      </w:pPr>
      <w:rPr>
        <w:rFonts w:ascii="Wingdings" w:hAnsi="Wingdings" w:hint="default"/>
      </w:rPr>
    </w:lvl>
  </w:abstractNum>
  <w:abstractNum w:abstractNumId="2" w15:restartNumberingAfterBreak="0">
    <w:nsid w:val="0D866E95"/>
    <w:multiLevelType w:val="multilevel"/>
    <w:tmpl w:val="A878AB86"/>
    <w:lvl w:ilvl="0">
      <w:start w:val="1"/>
      <w:numFmt w:val="decimal"/>
      <w:lvlText w:val="%1."/>
      <w:lvlJc w:val="left"/>
      <w:pPr>
        <w:ind w:left="360" w:hanging="360"/>
      </w:pPr>
      <w:rPr>
        <w:rFonts w:eastAsia="Times New Roman" w:hint="default"/>
        <w:b/>
        <w:bCs/>
        <w:i w:val="0"/>
        <w:color w:val="0070C0"/>
      </w:rPr>
    </w:lvl>
    <w:lvl w:ilvl="1">
      <w:start w:val="2"/>
      <w:numFmt w:val="decimal"/>
      <w:lvlText w:val="%1.%2."/>
      <w:lvlJc w:val="left"/>
      <w:pPr>
        <w:ind w:left="472" w:hanging="360"/>
      </w:pPr>
      <w:rPr>
        <w:rFonts w:eastAsia="Times New Roman" w:hint="default"/>
        <w:b/>
        <w:bCs/>
        <w:i w:val="0"/>
        <w:color w:val="0070C0"/>
        <w:sz w:val="20"/>
        <w:szCs w:val="20"/>
      </w:rPr>
    </w:lvl>
    <w:lvl w:ilvl="2">
      <w:start w:val="1"/>
      <w:numFmt w:val="decimal"/>
      <w:lvlText w:val="%1.%2.%3."/>
      <w:lvlJc w:val="left"/>
      <w:pPr>
        <w:ind w:left="944" w:hanging="720"/>
      </w:pPr>
      <w:rPr>
        <w:rFonts w:eastAsia="Times New Roman" w:hint="default"/>
        <w:i w:val="0"/>
        <w:color w:val="0070C0"/>
      </w:rPr>
    </w:lvl>
    <w:lvl w:ilvl="3">
      <w:start w:val="1"/>
      <w:numFmt w:val="decimal"/>
      <w:lvlText w:val="%1.%2.%3.%4."/>
      <w:lvlJc w:val="left"/>
      <w:pPr>
        <w:ind w:left="1056" w:hanging="720"/>
      </w:pPr>
      <w:rPr>
        <w:rFonts w:eastAsia="Times New Roman" w:hint="default"/>
        <w:i w:val="0"/>
        <w:color w:val="0070C0"/>
      </w:rPr>
    </w:lvl>
    <w:lvl w:ilvl="4">
      <w:start w:val="1"/>
      <w:numFmt w:val="decimal"/>
      <w:lvlText w:val="%1.%2.%3.%4.%5."/>
      <w:lvlJc w:val="left"/>
      <w:pPr>
        <w:ind w:left="1528" w:hanging="1080"/>
      </w:pPr>
      <w:rPr>
        <w:rFonts w:eastAsia="Times New Roman" w:hint="default"/>
        <w:i w:val="0"/>
        <w:color w:val="0070C0"/>
      </w:rPr>
    </w:lvl>
    <w:lvl w:ilvl="5">
      <w:start w:val="1"/>
      <w:numFmt w:val="decimal"/>
      <w:lvlText w:val="%1.%2.%3.%4.%5.%6."/>
      <w:lvlJc w:val="left"/>
      <w:pPr>
        <w:ind w:left="1640" w:hanging="1080"/>
      </w:pPr>
      <w:rPr>
        <w:rFonts w:eastAsia="Times New Roman" w:hint="default"/>
        <w:i w:val="0"/>
        <w:color w:val="0070C0"/>
      </w:rPr>
    </w:lvl>
    <w:lvl w:ilvl="6">
      <w:start w:val="1"/>
      <w:numFmt w:val="decimal"/>
      <w:lvlText w:val="%1.%2.%3.%4.%5.%6.%7."/>
      <w:lvlJc w:val="left"/>
      <w:pPr>
        <w:ind w:left="2112" w:hanging="1440"/>
      </w:pPr>
      <w:rPr>
        <w:rFonts w:eastAsia="Times New Roman" w:hint="default"/>
        <w:i w:val="0"/>
        <w:color w:val="0070C0"/>
      </w:rPr>
    </w:lvl>
    <w:lvl w:ilvl="7">
      <w:start w:val="1"/>
      <w:numFmt w:val="decimal"/>
      <w:lvlText w:val="%1.%2.%3.%4.%5.%6.%7.%8."/>
      <w:lvlJc w:val="left"/>
      <w:pPr>
        <w:ind w:left="2224" w:hanging="1440"/>
      </w:pPr>
      <w:rPr>
        <w:rFonts w:eastAsia="Times New Roman" w:hint="default"/>
        <w:i w:val="0"/>
        <w:color w:val="0070C0"/>
      </w:rPr>
    </w:lvl>
    <w:lvl w:ilvl="8">
      <w:start w:val="1"/>
      <w:numFmt w:val="decimal"/>
      <w:lvlText w:val="%1.%2.%3.%4.%5.%6.%7.%8.%9."/>
      <w:lvlJc w:val="left"/>
      <w:pPr>
        <w:ind w:left="2696" w:hanging="1800"/>
      </w:pPr>
      <w:rPr>
        <w:rFonts w:eastAsia="Times New Roman" w:hint="default"/>
        <w:i w:val="0"/>
        <w:color w:val="0070C0"/>
      </w:rPr>
    </w:lvl>
  </w:abstractNum>
  <w:abstractNum w:abstractNumId="3" w15:restartNumberingAfterBreak="0">
    <w:nsid w:val="0FBA7AC0"/>
    <w:multiLevelType w:val="multilevel"/>
    <w:tmpl w:val="D25E1A4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343125D"/>
    <w:multiLevelType w:val="multilevel"/>
    <w:tmpl w:val="6EAC1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2C33C8"/>
    <w:multiLevelType w:val="hybridMultilevel"/>
    <w:tmpl w:val="2E7C9AB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F650D58"/>
    <w:multiLevelType w:val="hybridMultilevel"/>
    <w:tmpl w:val="CF7EA518"/>
    <w:lvl w:ilvl="0" w:tplc="6E68240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2641CF7"/>
    <w:multiLevelType w:val="hybridMultilevel"/>
    <w:tmpl w:val="C9B83A04"/>
    <w:lvl w:ilvl="0" w:tplc="0409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B804E9"/>
    <w:multiLevelType w:val="hybridMultilevel"/>
    <w:tmpl w:val="39061B6C"/>
    <w:lvl w:ilvl="0" w:tplc="84B0C384">
      <w:start w:val="12"/>
      <w:numFmt w:val="bullet"/>
      <w:lvlText w:val="-"/>
      <w:lvlJc w:val="left"/>
      <w:pPr>
        <w:ind w:left="720" w:hanging="360"/>
      </w:pPr>
      <w:rPr>
        <w:rFonts w:ascii="Arial" w:eastAsia="Arial"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5E3232C"/>
    <w:multiLevelType w:val="multilevel"/>
    <w:tmpl w:val="24A8A6CC"/>
    <w:lvl w:ilvl="0">
      <w:start w:val="1"/>
      <w:numFmt w:val="decimal"/>
      <w:lvlText w:val="%1."/>
      <w:lvlJc w:val="left"/>
      <w:pPr>
        <w:ind w:left="720" w:hanging="360"/>
      </w:pPr>
      <w:rPr>
        <w:rFonts w:hint="default"/>
        <w:b/>
        <w:bCs/>
        <w:i w:val="0"/>
        <w:iCs w:val="0"/>
        <w:color w:val="4472C4" w:themeColor="accent1"/>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261C3E93"/>
    <w:multiLevelType w:val="hybridMultilevel"/>
    <w:tmpl w:val="8536F920"/>
    <w:lvl w:ilvl="0" w:tplc="6E68240A">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C20AD5C"/>
    <w:multiLevelType w:val="hybridMultilevel"/>
    <w:tmpl w:val="FFFFFFFF"/>
    <w:lvl w:ilvl="0" w:tplc="B47C6C8E">
      <w:start w:val="1"/>
      <w:numFmt w:val="bullet"/>
      <w:lvlText w:val="-"/>
      <w:lvlJc w:val="left"/>
      <w:pPr>
        <w:ind w:left="832" w:hanging="360"/>
      </w:pPr>
      <w:rPr>
        <w:rFonts w:ascii="Garamond" w:hAnsi="Garamond" w:hint="default"/>
      </w:rPr>
    </w:lvl>
    <w:lvl w:ilvl="1" w:tplc="08EE0C3A">
      <w:start w:val="1"/>
      <w:numFmt w:val="bullet"/>
      <w:lvlText w:val="o"/>
      <w:lvlJc w:val="left"/>
      <w:pPr>
        <w:ind w:left="1440" w:hanging="360"/>
      </w:pPr>
      <w:rPr>
        <w:rFonts w:ascii="Courier New" w:hAnsi="Courier New" w:hint="default"/>
      </w:rPr>
    </w:lvl>
    <w:lvl w:ilvl="2" w:tplc="82162D68">
      <w:start w:val="1"/>
      <w:numFmt w:val="bullet"/>
      <w:lvlText w:val=""/>
      <w:lvlJc w:val="left"/>
      <w:pPr>
        <w:ind w:left="2160" w:hanging="360"/>
      </w:pPr>
      <w:rPr>
        <w:rFonts w:ascii="Wingdings" w:hAnsi="Wingdings" w:hint="default"/>
      </w:rPr>
    </w:lvl>
    <w:lvl w:ilvl="3" w:tplc="67E423B8">
      <w:start w:val="1"/>
      <w:numFmt w:val="bullet"/>
      <w:lvlText w:val=""/>
      <w:lvlJc w:val="left"/>
      <w:pPr>
        <w:ind w:left="2880" w:hanging="360"/>
      </w:pPr>
      <w:rPr>
        <w:rFonts w:ascii="Symbol" w:hAnsi="Symbol" w:hint="default"/>
      </w:rPr>
    </w:lvl>
    <w:lvl w:ilvl="4" w:tplc="BB7CFE5A">
      <w:start w:val="1"/>
      <w:numFmt w:val="bullet"/>
      <w:lvlText w:val="o"/>
      <w:lvlJc w:val="left"/>
      <w:pPr>
        <w:ind w:left="3600" w:hanging="360"/>
      </w:pPr>
      <w:rPr>
        <w:rFonts w:ascii="Courier New" w:hAnsi="Courier New" w:hint="default"/>
      </w:rPr>
    </w:lvl>
    <w:lvl w:ilvl="5" w:tplc="46EACB76">
      <w:start w:val="1"/>
      <w:numFmt w:val="bullet"/>
      <w:lvlText w:val=""/>
      <w:lvlJc w:val="left"/>
      <w:pPr>
        <w:ind w:left="4320" w:hanging="360"/>
      </w:pPr>
      <w:rPr>
        <w:rFonts w:ascii="Wingdings" w:hAnsi="Wingdings" w:hint="default"/>
      </w:rPr>
    </w:lvl>
    <w:lvl w:ilvl="6" w:tplc="0E145720">
      <w:start w:val="1"/>
      <w:numFmt w:val="bullet"/>
      <w:lvlText w:val=""/>
      <w:lvlJc w:val="left"/>
      <w:pPr>
        <w:ind w:left="5040" w:hanging="360"/>
      </w:pPr>
      <w:rPr>
        <w:rFonts w:ascii="Symbol" w:hAnsi="Symbol" w:hint="default"/>
      </w:rPr>
    </w:lvl>
    <w:lvl w:ilvl="7" w:tplc="C376FE98">
      <w:start w:val="1"/>
      <w:numFmt w:val="bullet"/>
      <w:lvlText w:val="o"/>
      <w:lvlJc w:val="left"/>
      <w:pPr>
        <w:ind w:left="5760" w:hanging="360"/>
      </w:pPr>
      <w:rPr>
        <w:rFonts w:ascii="Courier New" w:hAnsi="Courier New" w:hint="default"/>
      </w:rPr>
    </w:lvl>
    <w:lvl w:ilvl="8" w:tplc="905CA346">
      <w:start w:val="1"/>
      <w:numFmt w:val="bullet"/>
      <w:lvlText w:val=""/>
      <w:lvlJc w:val="left"/>
      <w:pPr>
        <w:ind w:left="6480" w:hanging="360"/>
      </w:pPr>
      <w:rPr>
        <w:rFonts w:ascii="Wingdings" w:hAnsi="Wingdings" w:hint="default"/>
      </w:rPr>
    </w:lvl>
  </w:abstractNum>
  <w:abstractNum w:abstractNumId="12" w15:restartNumberingAfterBreak="0">
    <w:nsid w:val="2D28220C"/>
    <w:multiLevelType w:val="hybridMultilevel"/>
    <w:tmpl w:val="D60894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211775C"/>
    <w:multiLevelType w:val="hybridMultilevel"/>
    <w:tmpl w:val="87F8BC0A"/>
    <w:lvl w:ilvl="0" w:tplc="E542D1A8">
      <w:start w:val="1"/>
      <w:numFmt w:val="bullet"/>
      <w:lvlText w:val=""/>
      <w:lvlJc w:val="left"/>
      <w:pPr>
        <w:ind w:left="720" w:hanging="360"/>
      </w:pPr>
      <w:rPr>
        <w:rFonts w:ascii="Symbol" w:hAnsi="Symbol" w:hint="default"/>
        <w:b w:val="0"/>
        <w:i/>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36565A"/>
    <w:multiLevelType w:val="hybridMultilevel"/>
    <w:tmpl w:val="FFFFFFFF"/>
    <w:lvl w:ilvl="0" w:tplc="6B3EAAB4">
      <w:start w:val="1"/>
      <w:numFmt w:val="bullet"/>
      <w:lvlText w:val=""/>
      <w:lvlJc w:val="left"/>
      <w:pPr>
        <w:ind w:left="720" w:hanging="360"/>
      </w:pPr>
      <w:rPr>
        <w:rFonts w:ascii="Symbol" w:hAnsi="Symbol" w:hint="default"/>
      </w:rPr>
    </w:lvl>
    <w:lvl w:ilvl="1" w:tplc="2E9443F6">
      <w:start w:val="1"/>
      <w:numFmt w:val="bullet"/>
      <w:lvlText w:val="o"/>
      <w:lvlJc w:val="left"/>
      <w:pPr>
        <w:ind w:left="1440" w:hanging="360"/>
      </w:pPr>
      <w:rPr>
        <w:rFonts w:ascii="Courier New" w:hAnsi="Courier New" w:hint="default"/>
      </w:rPr>
    </w:lvl>
    <w:lvl w:ilvl="2" w:tplc="85F80DBE">
      <w:start w:val="1"/>
      <w:numFmt w:val="bullet"/>
      <w:lvlText w:val=""/>
      <w:lvlJc w:val="left"/>
      <w:pPr>
        <w:ind w:left="2160" w:hanging="360"/>
      </w:pPr>
      <w:rPr>
        <w:rFonts w:ascii="Wingdings" w:hAnsi="Wingdings" w:hint="default"/>
      </w:rPr>
    </w:lvl>
    <w:lvl w:ilvl="3" w:tplc="B6F0B0E2">
      <w:start w:val="1"/>
      <w:numFmt w:val="bullet"/>
      <w:lvlText w:val=""/>
      <w:lvlJc w:val="left"/>
      <w:pPr>
        <w:ind w:left="2880" w:hanging="360"/>
      </w:pPr>
      <w:rPr>
        <w:rFonts w:ascii="Symbol" w:hAnsi="Symbol" w:hint="default"/>
      </w:rPr>
    </w:lvl>
    <w:lvl w:ilvl="4" w:tplc="63122D2C">
      <w:start w:val="1"/>
      <w:numFmt w:val="bullet"/>
      <w:lvlText w:val="o"/>
      <w:lvlJc w:val="left"/>
      <w:pPr>
        <w:ind w:left="3600" w:hanging="360"/>
      </w:pPr>
      <w:rPr>
        <w:rFonts w:ascii="Courier New" w:hAnsi="Courier New" w:hint="default"/>
      </w:rPr>
    </w:lvl>
    <w:lvl w:ilvl="5" w:tplc="55B209B6">
      <w:start w:val="1"/>
      <w:numFmt w:val="bullet"/>
      <w:lvlText w:val=""/>
      <w:lvlJc w:val="left"/>
      <w:pPr>
        <w:ind w:left="4320" w:hanging="360"/>
      </w:pPr>
      <w:rPr>
        <w:rFonts w:ascii="Wingdings" w:hAnsi="Wingdings" w:hint="default"/>
      </w:rPr>
    </w:lvl>
    <w:lvl w:ilvl="6" w:tplc="0E08C5E0">
      <w:start w:val="1"/>
      <w:numFmt w:val="bullet"/>
      <w:lvlText w:val=""/>
      <w:lvlJc w:val="left"/>
      <w:pPr>
        <w:ind w:left="5040" w:hanging="360"/>
      </w:pPr>
      <w:rPr>
        <w:rFonts w:ascii="Symbol" w:hAnsi="Symbol" w:hint="default"/>
      </w:rPr>
    </w:lvl>
    <w:lvl w:ilvl="7" w:tplc="A7B2D6D0">
      <w:start w:val="1"/>
      <w:numFmt w:val="bullet"/>
      <w:lvlText w:val="o"/>
      <w:lvlJc w:val="left"/>
      <w:pPr>
        <w:ind w:left="5760" w:hanging="360"/>
      </w:pPr>
      <w:rPr>
        <w:rFonts w:ascii="Courier New" w:hAnsi="Courier New" w:hint="default"/>
      </w:rPr>
    </w:lvl>
    <w:lvl w:ilvl="8" w:tplc="76202B6A">
      <w:start w:val="1"/>
      <w:numFmt w:val="bullet"/>
      <w:lvlText w:val=""/>
      <w:lvlJc w:val="left"/>
      <w:pPr>
        <w:ind w:left="6480" w:hanging="360"/>
      </w:pPr>
      <w:rPr>
        <w:rFonts w:ascii="Wingdings" w:hAnsi="Wingdings" w:hint="default"/>
      </w:rPr>
    </w:lvl>
  </w:abstractNum>
  <w:abstractNum w:abstractNumId="15" w15:restartNumberingAfterBreak="0">
    <w:nsid w:val="33DB0EAE"/>
    <w:multiLevelType w:val="multilevel"/>
    <w:tmpl w:val="96C21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FA42D68"/>
    <w:multiLevelType w:val="hybridMultilevel"/>
    <w:tmpl w:val="3BAA77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8DF52A0"/>
    <w:multiLevelType w:val="hybridMultilevel"/>
    <w:tmpl w:val="2B0CD9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E11177"/>
    <w:multiLevelType w:val="multilevel"/>
    <w:tmpl w:val="50FA1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8FF65A4"/>
    <w:multiLevelType w:val="multilevel"/>
    <w:tmpl w:val="15082734"/>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5AEC48A3"/>
    <w:multiLevelType w:val="hybridMultilevel"/>
    <w:tmpl w:val="545E207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CD64E44"/>
    <w:multiLevelType w:val="multilevel"/>
    <w:tmpl w:val="B53C3A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5EB46ED7"/>
    <w:multiLevelType w:val="multilevel"/>
    <w:tmpl w:val="FE0A7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F7D1C35"/>
    <w:multiLevelType w:val="hybridMultilevel"/>
    <w:tmpl w:val="071634F4"/>
    <w:lvl w:ilvl="0" w:tplc="0809000F">
      <w:start w:val="1"/>
      <w:numFmt w:val="decimal"/>
      <w:lvlText w:val="%1."/>
      <w:lvlJc w:val="left"/>
      <w:pPr>
        <w:ind w:left="720" w:hanging="360"/>
      </w:pPr>
      <w:rPr>
        <w:rFonts w:hint="default"/>
      </w:rPr>
    </w:lvl>
    <w:lvl w:ilvl="1" w:tplc="BC549A32">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88721F"/>
    <w:multiLevelType w:val="multilevel"/>
    <w:tmpl w:val="C43845E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 w15:restartNumberingAfterBreak="0">
    <w:nsid w:val="72D05E41"/>
    <w:multiLevelType w:val="multilevel"/>
    <w:tmpl w:val="7D384A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566903E"/>
    <w:multiLevelType w:val="hybridMultilevel"/>
    <w:tmpl w:val="DCA2BF34"/>
    <w:lvl w:ilvl="0" w:tplc="B37AE25A">
      <w:start w:val="1"/>
      <w:numFmt w:val="bullet"/>
      <w:lvlText w:val="-"/>
      <w:lvlJc w:val="left"/>
      <w:pPr>
        <w:ind w:left="720" w:hanging="360"/>
      </w:pPr>
      <w:rPr>
        <w:rFonts w:ascii="Symbol" w:hAnsi="Symbol" w:hint="default"/>
      </w:rPr>
    </w:lvl>
    <w:lvl w:ilvl="1" w:tplc="52BC79EC">
      <w:start w:val="1"/>
      <w:numFmt w:val="bullet"/>
      <w:lvlText w:val="o"/>
      <w:lvlJc w:val="left"/>
      <w:pPr>
        <w:ind w:left="1440" w:hanging="360"/>
      </w:pPr>
      <w:rPr>
        <w:rFonts w:ascii="Courier New" w:hAnsi="Courier New" w:hint="default"/>
      </w:rPr>
    </w:lvl>
    <w:lvl w:ilvl="2" w:tplc="BB1EFE88">
      <w:start w:val="1"/>
      <w:numFmt w:val="bullet"/>
      <w:lvlText w:val=""/>
      <w:lvlJc w:val="left"/>
      <w:pPr>
        <w:ind w:left="2160" w:hanging="360"/>
      </w:pPr>
      <w:rPr>
        <w:rFonts w:ascii="Wingdings" w:hAnsi="Wingdings" w:hint="default"/>
      </w:rPr>
    </w:lvl>
    <w:lvl w:ilvl="3" w:tplc="4C640AA2">
      <w:start w:val="1"/>
      <w:numFmt w:val="bullet"/>
      <w:lvlText w:val=""/>
      <w:lvlJc w:val="left"/>
      <w:pPr>
        <w:ind w:left="2880" w:hanging="360"/>
      </w:pPr>
      <w:rPr>
        <w:rFonts w:ascii="Symbol" w:hAnsi="Symbol" w:hint="default"/>
      </w:rPr>
    </w:lvl>
    <w:lvl w:ilvl="4" w:tplc="3878B180">
      <w:start w:val="1"/>
      <w:numFmt w:val="bullet"/>
      <w:lvlText w:val="o"/>
      <w:lvlJc w:val="left"/>
      <w:pPr>
        <w:ind w:left="3600" w:hanging="360"/>
      </w:pPr>
      <w:rPr>
        <w:rFonts w:ascii="Courier New" w:hAnsi="Courier New" w:hint="default"/>
      </w:rPr>
    </w:lvl>
    <w:lvl w:ilvl="5" w:tplc="10DC1308">
      <w:start w:val="1"/>
      <w:numFmt w:val="bullet"/>
      <w:lvlText w:val=""/>
      <w:lvlJc w:val="left"/>
      <w:pPr>
        <w:ind w:left="4320" w:hanging="360"/>
      </w:pPr>
      <w:rPr>
        <w:rFonts w:ascii="Wingdings" w:hAnsi="Wingdings" w:hint="default"/>
      </w:rPr>
    </w:lvl>
    <w:lvl w:ilvl="6" w:tplc="72DCEE82">
      <w:start w:val="1"/>
      <w:numFmt w:val="bullet"/>
      <w:lvlText w:val=""/>
      <w:lvlJc w:val="left"/>
      <w:pPr>
        <w:ind w:left="5040" w:hanging="360"/>
      </w:pPr>
      <w:rPr>
        <w:rFonts w:ascii="Symbol" w:hAnsi="Symbol" w:hint="default"/>
      </w:rPr>
    </w:lvl>
    <w:lvl w:ilvl="7" w:tplc="7DCC8964">
      <w:start w:val="1"/>
      <w:numFmt w:val="bullet"/>
      <w:lvlText w:val="o"/>
      <w:lvlJc w:val="left"/>
      <w:pPr>
        <w:ind w:left="5760" w:hanging="360"/>
      </w:pPr>
      <w:rPr>
        <w:rFonts w:ascii="Courier New" w:hAnsi="Courier New" w:hint="default"/>
      </w:rPr>
    </w:lvl>
    <w:lvl w:ilvl="8" w:tplc="5290F494">
      <w:start w:val="1"/>
      <w:numFmt w:val="bullet"/>
      <w:lvlText w:val=""/>
      <w:lvlJc w:val="left"/>
      <w:pPr>
        <w:ind w:left="6480" w:hanging="360"/>
      </w:pPr>
      <w:rPr>
        <w:rFonts w:ascii="Wingdings" w:hAnsi="Wingdings" w:hint="default"/>
      </w:rPr>
    </w:lvl>
  </w:abstractNum>
  <w:abstractNum w:abstractNumId="27" w15:restartNumberingAfterBreak="0">
    <w:nsid w:val="76074D99"/>
    <w:multiLevelType w:val="multilevel"/>
    <w:tmpl w:val="3A006D4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FF77EDE"/>
    <w:multiLevelType w:val="multilevel"/>
    <w:tmpl w:val="4DD8D06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04069749">
    <w:abstractNumId w:val="20"/>
  </w:num>
  <w:num w:numId="2" w16cid:durableId="1245843160">
    <w:abstractNumId w:val="10"/>
  </w:num>
  <w:num w:numId="3" w16cid:durableId="904755605">
    <w:abstractNumId w:val="28"/>
  </w:num>
  <w:num w:numId="4" w16cid:durableId="372080182">
    <w:abstractNumId w:val="21"/>
  </w:num>
  <w:num w:numId="5" w16cid:durableId="74909542">
    <w:abstractNumId w:val="3"/>
  </w:num>
  <w:num w:numId="6" w16cid:durableId="1095244294">
    <w:abstractNumId w:val="19"/>
  </w:num>
  <w:num w:numId="7" w16cid:durableId="1824081997">
    <w:abstractNumId w:val="13"/>
  </w:num>
  <w:num w:numId="8" w16cid:durableId="641272673">
    <w:abstractNumId w:val="17"/>
  </w:num>
  <w:num w:numId="9" w16cid:durableId="155733573">
    <w:abstractNumId w:val="6"/>
  </w:num>
  <w:num w:numId="10" w16cid:durableId="1877157191">
    <w:abstractNumId w:val="26"/>
  </w:num>
  <w:num w:numId="11" w16cid:durableId="658853102">
    <w:abstractNumId w:val="25"/>
  </w:num>
  <w:num w:numId="12" w16cid:durableId="487789429">
    <w:abstractNumId w:val="5"/>
  </w:num>
  <w:num w:numId="13" w16cid:durableId="1038622844">
    <w:abstractNumId w:val="27"/>
  </w:num>
  <w:num w:numId="14" w16cid:durableId="1559172888">
    <w:abstractNumId w:val="12"/>
  </w:num>
  <w:num w:numId="15" w16cid:durableId="584071816">
    <w:abstractNumId w:val="23"/>
  </w:num>
  <w:num w:numId="16" w16cid:durableId="2041931696">
    <w:abstractNumId w:val="1"/>
  </w:num>
  <w:num w:numId="17" w16cid:durableId="196428965">
    <w:abstractNumId w:val="11"/>
  </w:num>
  <w:num w:numId="18" w16cid:durableId="499933558">
    <w:abstractNumId w:val="14"/>
  </w:num>
  <w:num w:numId="19" w16cid:durableId="2087072639">
    <w:abstractNumId w:val="9"/>
  </w:num>
  <w:num w:numId="20" w16cid:durableId="249579576">
    <w:abstractNumId w:val="8"/>
  </w:num>
  <w:num w:numId="21" w16cid:durableId="124085948">
    <w:abstractNumId w:val="2"/>
  </w:num>
  <w:num w:numId="22" w16cid:durableId="826283302">
    <w:abstractNumId w:val="22"/>
  </w:num>
  <w:num w:numId="23" w16cid:durableId="2012639006">
    <w:abstractNumId w:val="18"/>
  </w:num>
  <w:num w:numId="24" w16cid:durableId="1866022318">
    <w:abstractNumId w:val="0"/>
  </w:num>
  <w:num w:numId="25" w16cid:durableId="952597374">
    <w:abstractNumId w:val="15"/>
  </w:num>
  <w:num w:numId="26" w16cid:durableId="1963882381">
    <w:abstractNumId w:val="4"/>
  </w:num>
  <w:num w:numId="27" w16cid:durableId="1254506454">
    <w:abstractNumId w:val="16"/>
  </w:num>
  <w:num w:numId="28" w16cid:durableId="180052398">
    <w:abstractNumId w:val="7"/>
  </w:num>
  <w:num w:numId="29" w16cid:durableId="20956597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D12"/>
    <w:rsid w:val="00003EE5"/>
    <w:rsid w:val="00007401"/>
    <w:rsid w:val="00007D4C"/>
    <w:rsid w:val="00011CBE"/>
    <w:rsid w:val="0001292C"/>
    <w:rsid w:val="00014080"/>
    <w:rsid w:val="00017595"/>
    <w:rsid w:val="00021AC7"/>
    <w:rsid w:val="00024B2E"/>
    <w:rsid w:val="0003409D"/>
    <w:rsid w:val="00035B71"/>
    <w:rsid w:val="00041F02"/>
    <w:rsid w:val="000423AE"/>
    <w:rsid w:val="000529F5"/>
    <w:rsid w:val="00053183"/>
    <w:rsid w:val="00060918"/>
    <w:rsid w:val="00072D03"/>
    <w:rsid w:val="00074014"/>
    <w:rsid w:val="00077D12"/>
    <w:rsid w:val="00080D1B"/>
    <w:rsid w:val="000854B9"/>
    <w:rsid w:val="000872DD"/>
    <w:rsid w:val="000906D0"/>
    <w:rsid w:val="00091FE7"/>
    <w:rsid w:val="000A510B"/>
    <w:rsid w:val="000B735C"/>
    <w:rsid w:val="000C05C5"/>
    <w:rsid w:val="000C1896"/>
    <w:rsid w:val="000C317C"/>
    <w:rsid w:val="000C413A"/>
    <w:rsid w:val="000C5FD9"/>
    <w:rsid w:val="000D026A"/>
    <w:rsid w:val="000D14DC"/>
    <w:rsid w:val="000D3CC7"/>
    <w:rsid w:val="000D3E50"/>
    <w:rsid w:val="000D4994"/>
    <w:rsid w:val="000D581C"/>
    <w:rsid w:val="000E21F2"/>
    <w:rsid w:val="000E4732"/>
    <w:rsid w:val="000E4B3C"/>
    <w:rsid w:val="000F02F0"/>
    <w:rsid w:val="000F21D9"/>
    <w:rsid w:val="00100427"/>
    <w:rsid w:val="00111D84"/>
    <w:rsid w:val="001178FF"/>
    <w:rsid w:val="00123447"/>
    <w:rsid w:val="00133BE9"/>
    <w:rsid w:val="00133CB9"/>
    <w:rsid w:val="001340F5"/>
    <w:rsid w:val="001363FD"/>
    <w:rsid w:val="001516EC"/>
    <w:rsid w:val="001653CB"/>
    <w:rsid w:val="00167702"/>
    <w:rsid w:val="00173C2E"/>
    <w:rsid w:val="00176DA7"/>
    <w:rsid w:val="001842CD"/>
    <w:rsid w:val="00185AE0"/>
    <w:rsid w:val="0019280E"/>
    <w:rsid w:val="00197FF9"/>
    <w:rsid w:val="001A7064"/>
    <w:rsid w:val="001A72E5"/>
    <w:rsid w:val="001B07BC"/>
    <w:rsid w:val="001B6F0A"/>
    <w:rsid w:val="001B6F90"/>
    <w:rsid w:val="001D0C68"/>
    <w:rsid w:val="001E0AB0"/>
    <w:rsid w:val="001F21DB"/>
    <w:rsid w:val="002003BB"/>
    <w:rsid w:val="00201CD1"/>
    <w:rsid w:val="00205492"/>
    <w:rsid w:val="002068F2"/>
    <w:rsid w:val="00207455"/>
    <w:rsid w:val="00210C61"/>
    <w:rsid w:val="00211D7C"/>
    <w:rsid w:val="002225D6"/>
    <w:rsid w:val="00231C1D"/>
    <w:rsid w:val="00237B34"/>
    <w:rsid w:val="00242234"/>
    <w:rsid w:val="002618E9"/>
    <w:rsid w:val="00271A2B"/>
    <w:rsid w:val="002761D7"/>
    <w:rsid w:val="00281E37"/>
    <w:rsid w:val="002A1E22"/>
    <w:rsid w:val="002B2403"/>
    <w:rsid w:val="002B30D5"/>
    <w:rsid w:val="002E3230"/>
    <w:rsid w:val="002E4284"/>
    <w:rsid w:val="002E4562"/>
    <w:rsid w:val="002E4A3C"/>
    <w:rsid w:val="002E5AA9"/>
    <w:rsid w:val="003011CB"/>
    <w:rsid w:val="0030319A"/>
    <w:rsid w:val="0030579E"/>
    <w:rsid w:val="00307D4B"/>
    <w:rsid w:val="00311A0D"/>
    <w:rsid w:val="00320109"/>
    <w:rsid w:val="00320431"/>
    <w:rsid w:val="00322442"/>
    <w:rsid w:val="00322DDB"/>
    <w:rsid w:val="00324F97"/>
    <w:rsid w:val="00325B1D"/>
    <w:rsid w:val="00340893"/>
    <w:rsid w:val="00341184"/>
    <w:rsid w:val="00341AD3"/>
    <w:rsid w:val="00343445"/>
    <w:rsid w:val="003442E4"/>
    <w:rsid w:val="003461BD"/>
    <w:rsid w:val="003476F4"/>
    <w:rsid w:val="0037007E"/>
    <w:rsid w:val="003701E0"/>
    <w:rsid w:val="00375318"/>
    <w:rsid w:val="003809AB"/>
    <w:rsid w:val="003A3D5E"/>
    <w:rsid w:val="003B0D2D"/>
    <w:rsid w:val="003C3FAD"/>
    <w:rsid w:val="003C5CF3"/>
    <w:rsid w:val="003C6299"/>
    <w:rsid w:val="003D1D9E"/>
    <w:rsid w:val="003E0E72"/>
    <w:rsid w:val="003E4673"/>
    <w:rsid w:val="003F1B18"/>
    <w:rsid w:val="003F1C27"/>
    <w:rsid w:val="003F36F8"/>
    <w:rsid w:val="003F7780"/>
    <w:rsid w:val="00400B92"/>
    <w:rsid w:val="00422994"/>
    <w:rsid w:val="00440D1C"/>
    <w:rsid w:val="004476A3"/>
    <w:rsid w:val="00457CCA"/>
    <w:rsid w:val="00462A13"/>
    <w:rsid w:val="004659B8"/>
    <w:rsid w:val="00470C16"/>
    <w:rsid w:val="00472A23"/>
    <w:rsid w:val="0048381F"/>
    <w:rsid w:val="004846AC"/>
    <w:rsid w:val="0049094B"/>
    <w:rsid w:val="00491DEA"/>
    <w:rsid w:val="00492492"/>
    <w:rsid w:val="004A2411"/>
    <w:rsid w:val="004A2D28"/>
    <w:rsid w:val="004A3AFC"/>
    <w:rsid w:val="004B01C3"/>
    <w:rsid w:val="004B4D82"/>
    <w:rsid w:val="004C430B"/>
    <w:rsid w:val="004C673D"/>
    <w:rsid w:val="004D181D"/>
    <w:rsid w:val="004D61C4"/>
    <w:rsid w:val="004D7E24"/>
    <w:rsid w:val="004E095B"/>
    <w:rsid w:val="004F6C04"/>
    <w:rsid w:val="00502A1B"/>
    <w:rsid w:val="005114B3"/>
    <w:rsid w:val="00515689"/>
    <w:rsid w:val="005166A0"/>
    <w:rsid w:val="005234D1"/>
    <w:rsid w:val="005257F5"/>
    <w:rsid w:val="00532B24"/>
    <w:rsid w:val="00534C8F"/>
    <w:rsid w:val="00535997"/>
    <w:rsid w:val="00541345"/>
    <w:rsid w:val="0055013E"/>
    <w:rsid w:val="00551EF0"/>
    <w:rsid w:val="00553B39"/>
    <w:rsid w:val="00556704"/>
    <w:rsid w:val="00561BCB"/>
    <w:rsid w:val="00565373"/>
    <w:rsid w:val="005678B6"/>
    <w:rsid w:val="00567EFC"/>
    <w:rsid w:val="00571B0A"/>
    <w:rsid w:val="00573D01"/>
    <w:rsid w:val="00574D99"/>
    <w:rsid w:val="0057791A"/>
    <w:rsid w:val="00581A0B"/>
    <w:rsid w:val="0058689C"/>
    <w:rsid w:val="005A01AC"/>
    <w:rsid w:val="005A1707"/>
    <w:rsid w:val="005A3CA4"/>
    <w:rsid w:val="005A5956"/>
    <w:rsid w:val="005B681A"/>
    <w:rsid w:val="005B7F97"/>
    <w:rsid w:val="005D7929"/>
    <w:rsid w:val="005D7A45"/>
    <w:rsid w:val="005D7FDF"/>
    <w:rsid w:val="005E0802"/>
    <w:rsid w:val="005F6556"/>
    <w:rsid w:val="006033E0"/>
    <w:rsid w:val="00625AC6"/>
    <w:rsid w:val="006305F3"/>
    <w:rsid w:val="00630D9C"/>
    <w:rsid w:val="00633ACE"/>
    <w:rsid w:val="0064430D"/>
    <w:rsid w:val="006455FB"/>
    <w:rsid w:val="0065446A"/>
    <w:rsid w:val="00654F59"/>
    <w:rsid w:val="00660A2C"/>
    <w:rsid w:val="006743FF"/>
    <w:rsid w:val="00684A47"/>
    <w:rsid w:val="00685E16"/>
    <w:rsid w:val="00690036"/>
    <w:rsid w:val="0069359D"/>
    <w:rsid w:val="00693636"/>
    <w:rsid w:val="0069697F"/>
    <w:rsid w:val="006A0126"/>
    <w:rsid w:val="006A231C"/>
    <w:rsid w:val="006A3E0D"/>
    <w:rsid w:val="006A673D"/>
    <w:rsid w:val="006A7B8D"/>
    <w:rsid w:val="006B10AE"/>
    <w:rsid w:val="006B13E1"/>
    <w:rsid w:val="006C0EFF"/>
    <w:rsid w:val="006C2ECF"/>
    <w:rsid w:val="006C66AA"/>
    <w:rsid w:val="006D313E"/>
    <w:rsid w:val="006D3970"/>
    <w:rsid w:val="006D53AB"/>
    <w:rsid w:val="006E3A6F"/>
    <w:rsid w:val="006E6361"/>
    <w:rsid w:val="006E747A"/>
    <w:rsid w:val="006F5599"/>
    <w:rsid w:val="00711E8E"/>
    <w:rsid w:val="007155EB"/>
    <w:rsid w:val="007250FD"/>
    <w:rsid w:val="007257AF"/>
    <w:rsid w:val="00726FA8"/>
    <w:rsid w:val="007337CE"/>
    <w:rsid w:val="00741794"/>
    <w:rsid w:val="00741E52"/>
    <w:rsid w:val="007441D5"/>
    <w:rsid w:val="00753A8D"/>
    <w:rsid w:val="00756022"/>
    <w:rsid w:val="00763709"/>
    <w:rsid w:val="00766FD0"/>
    <w:rsid w:val="007755FE"/>
    <w:rsid w:val="00775712"/>
    <w:rsid w:val="00782627"/>
    <w:rsid w:val="00782936"/>
    <w:rsid w:val="00793D3E"/>
    <w:rsid w:val="00796D38"/>
    <w:rsid w:val="007A0F65"/>
    <w:rsid w:val="007A37F3"/>
    <w:rsid w:val="007B4B1A"/>
    <w:rsid w:val="007C1020"/>
    <w:rsid w:val="007C17A8"/>
    <w:rsid w:val="007C2B86"/>
    <w:rsid w:val="007C5F4D"/>
    <w:rsid w:val="007D4BA7"/>
    <w:rsid w:val="007D4D17"/>
    <w:rsid w:val="007D5364"/>
    <w:rsid w:val="007D6451"/>
    <w:rsid w:val="007D7556"/>
    <w:rsid w:val="007E00A5"/>
    <w:rsid w:val="007E6305"/>
    <w:rsid w:val="0080083E"/>
    <w:rsid w:val="00802B74"/>
    <w:rsid w:val="00802D1B"/>
    <w:rsid w:val="00803594"/>
    <w:rsid w:val="00813A65"/>
    <w:rsid w:val="00814977"/>
    <w:rsid w:val="00814ACF"/>
    <w:rsid w:val="00831F61"/>
    <w:rsid w:val="008322DC"/>
    <w:rsid w:val="00844178"/>
    <w:rsid w:val="008524C5"/>
    <w:rsid w:val="008527B2"/>
    <w:rsid w:val="0086248F"/>
    <w:rsid w:val="008639EE"/>
    <w:rsid w:val="00867741"/>
    <w:rsid w:val="008746E1"/>
    <w:rsid w:val="00891582"/>
    <w:rsid w:val="00891C49"/>
    <w:rsid w:val="008A0BC0"/>
    <w:rsid w:val="008A184A"/>
    <w:rsid w:val="008A4EE0"/>
    <w:rsid w:val="008A564E"/>
    <w:rsid w:val="008B4C46"/>
    <w:rsid w:val="008B5680"/>
    <w:rsid w:val="008C0B48"/>
    <w:rsid w:val="008C2ECC"/>
    <w:rsid w:val="008C4BC3"/>
    <w:rsid w:val="008C6315"/>
    <w:rsid w:val="008D2AC0"/>
    <w:rsid w:val="008D360F"/>
    <w:rsid w:val="008D69E0"/>
    <w:rsid w:val="008D7980"/>
    <w:rsid w:val="008E0F6A"/>
    <w:rsid w:val="008E7898"/>
    <w:rsid w:val="008F223A"/>
    <w:rsid w:val="008F251B"/>
    <w:rsid w:val="009001D1"/>
    <w:rsid w:val="00902E28"/>
    <w:rsid w:val="0094302B"/>
    <w:rsid w:val="00943BC2"/>
    <w:rsid w:val="0095649A"/>
    <w:rsid w:val="009564F1"/>
    <w:rsid w:val="0096276D"/>
    <w:rsid w:val="00964856"/>
    <w:rsid w:val="0097722E"/>
    <w:rsid w:val="0098125B"/>
    <w:rsid w:val="009838C8"/>
    <w:rsid w:val="0098438F"/>
    <w:rsid w:val="0098767B"/>
    <w:rsid w:val="00994D4B"/>
    <w:rsid w:val="00997312"/>
    <w:rsid w:val="00997CBC"/>
    <w:rsid w:val="00997E5E"/>
    <w:rsid w:val="009A0508"/>
    <w:rsid w:val="009A340E"/>
    <w:rsid w:val="009A5258"/>
    <w:rsid w:val="009B14A8"/>
    <w:rsid w:val="009B6FEB"/>
    <w:rsid w:val="009D3F04"/>
    <w:rsid w:val="009D57E0"/>
    <w:rsid w:val="009D62A7"/>
    <w:rsid w:val="009E1369"/>
    <w:rsid w:val="009E2B4F"/>
    <w:rsid w:val="009F1174"/>
    <w:rsid w:val="009F6DCB"/>
    <w:rsid w:val="00A00A75"/>
    <w:rsid w:val="00A0404E"/>
    <w:rsid w:val="00A06BBC"/>
    <w:rsid w:val="00A205D8"/>
    <w:rsid w:val="00A23692"/>
    <w:rsid w:val="00A247CD"/>
    <w:rsid w:val="00A362E1"/>
    <w:rsid w:val="00A46700"/>
    <w:rsid w:val="00A47BC4"/>
    <w:rsid w:val="00A5062A"/>
    <w:rsid w:val="00A516AE"/>
    <w:rsid w:val="00A6059F"/>
    <w:rsid w:val="00A64A73"/>
    <w:rsid w:val="00A6583F"/>
    <w:rsid w:val="00A73039"/>
    <w:rsid w:val="00A74CCC"/>
    <w:rsid w:val="00A81984"/>
    <w:rsid w:val="00A879BD"/>
    <w:rsid w:val="00A91D97"/>
    <w:rsid w:val="00A9563D"/>
    <w:rsid w:val="00AA064B"/>
    <w:rsid w:val="00AB6F12"/>
    <w:rsid w:val="00AC2AAB"/>
    <w:rsid w:val="00AC3B4B"/>
    <w:rsid w:val="00AD3523"/>
    <w:rsid w:val="00AD421C"/>
    <w:rsid w:val="00AE4667"/>
    <w:rsid w:val="00AE50FA"/>
    <w:rsid w:val="00AE66DB"/>
    <w:rsid w:val="00AF1165"/>
    <w:rsid w:val="00B02D35"/>
    <w:rsid w:val="00B04776"/>
    <w:rsid w:val="00B04ACD"/>
    <w:rsid w:val="00B06F1B"/>
    <w:rsid w:val="00B12374"/>
    <w:rsid w:val="00B13710"/>
    <w:rsid w:val="00B203A5"/>
    <w:rsid w:val="00B24B82"/>
    <w:rsid w:val="00B26CF2"/>
    <w:rsid w:val="00B26F93"/>
    <w:rsid w:val="00B33249"/>
    <w:rsid w:val="00B40051"/>
    <w:rsid w:val="00B400CD"/>
    <w:rsid w:val="00B45262"/>
    <w:rsid w:val="00B54BDE"/>
    <w:rsid w:val="00B62F69"/>
    <w:rsid w:val="00B676AE"/>
    <w:rsid w:val="00B70EF2"/>
    <w:rsid w:val="00B71F6D"/>
    <w:rsid w:val="00B72471"/>
    <w:rsid w:val="00B7315E"/>
    <w:rsid w:val="00B75A42"/>
    <w:rsid w:val="00B819DA"/>
    <w:rsid w:val="00B842CF"/>
    <w:rsid w:val="00B9036B"/>
    <w:rsid w:val="00BA3DEC"/>
    <w:rsid w:val="00BB2E72"/>
    <w:rsid w:val="00BB5422"/>
    <w:rsid w:val="00BC2CEF"/>
    <w:rsid w:val="00BC469A"/>
    <w:rsid w:val="00BC4F44"/>
    <w:rsid w:val="00BD2107"/>
    <w:rsid w:val="00BE50E4"/>
    <w:rsid w:val="00BE51B0"/>
    <w:rsid w:val="00BF36BB"/>
    <w:rsid w:val="00BF4119"/>
    <w:rsid w:val="00BF68C0"/>
    <w:rsid w:val="00C018F9"/>
    <w:rsid w:val="00C12195"/>
    <w:rsid w:val="00C15703"/>
    <w:rsid w:val="00C23388"/>
    <w:rsid w:val="00C34F51"/>
    <w:rsid w:val="00C44E5E"/>
    <w:rsid w:val="00C52507"/>
    <w:rsid w:val="00C573C4"/>
    <w:rsid w:val="00C60760"/>
    <w:rsid w:val="00C63546"/>
    <w:rsid w:val="00C63F9B"/>
    <w:rsid w:val="00C65214"/>
    <w:rsid w:val="00C672C6"/>
    <w:rsid w:val="00C70A8E"/>
    <w:rsid w:val="00C73EE5"/>
    <w:rsid w:val="00C75E0E"/>
    <w:rsid w:val="00C76F73"/>
    <w:rsid w:val="00C84534"/>
    <w:rsid w:val="00C91789"/>
    <w:rsid w:val="00C93F10"/>
    <w:rsid w:val="00C950D9"/>
    <w:rsid w:val="00CA5932"/>
    <w:rsid w:val="00CA6C8F"/>
    <w:rsid w:val="00CA77F2"/>
    <w:rsid w:val="00CA7D6F"/>
    <w:rsid w:val="00CB71F6"/>
    <w:rsid w:val="00CB792E"/>
    <w:rsid w:val="00CC3C57"/>
    <w:rsid w:val="00CD1BF2"/>
    <w:rsid w:val="00CE589C"/>
    <w:rsid w:val="00CF1965"/>
    <w:rsid w:val="00D0211B"/>
    <w:rsid w:val="00D02C10"/>
    <w:rsid w:val="00D22236"/>
    <w:rsid w:val="00D227F5"/>
    <w:rsid w:val="00D26B58"/>
    <w:rsid w:val="00D34DD9"/>
    <w:rsid w:val="00D479BE"/>
    <w:rsid w:val="00D50B31"/>
    <w:rsid w:val="00D61F0E"/>
    <w:rsid w:val="00D71C12"/>
    <w:rsid w:val="00D72748"/>
    <w:rsid w:val="00D9602E"/>
    <w:rsid w:val="00DA053E"/>
    <w:rsid w:val="00DC20A2"/>
    <w:rsid w:val="00DD338C"/>
    <w:rsid w:val="00DF050A"/>
    <w:rsid w:val="00DF4047"/>
    <w:rsid w:val="00DF7FD6"/>
    <w:rsid w:val="00E110DC"/>
    <w:rsid w:val="00E14113"/>
    <w:rsid w:val="00E14553"/>
    <w:rsid w:val="00E15C37"/>
    <w:rsid w:val="00E20071"/>
    <w:rsid w:val="00E22A0B"/>
    <w:rsid w:val="00E23782"/>
    <w:rsid w:val="00E25C6D"/>
    <w:rsid w:val="00E32491"/>
    <w:rsid w:val="00E33503"/>
    <w:rsid w:val="00E37C8C"/>
    <w:rsid w:val="00E4246F"/>
    <w:rsid w:val="00E44731"/>
    <w:rsid w:val="00E4727F"/>
    <w:rsid w:val="00E55420"/>
    <w:rsid w:val="00E626B9"/>
    <w:rsid w:val="00E71D9A"/>
    <w:rsid w:val="00E73448"/>
    <w:rsid w:val="00E73B82"/>
    <w:rsid w:val="00E84498"/>
    <w:rsid w:val="00EA2ABB"/>
    <w:rsid w:val="00EB048E"/>
    <w:rsid w:val="00ED1B70"/>
    <w:rsid w:val="00ED5276"/>
    <w:rsid w:val="00ED5D6A"/>
    <w:rsid w:val="00ED67E0"/>
    <w:rsid w:val="00EF03F4"/>
    <w:rsid w:val="00EF1DCB"/>
    <w:rsid w:val="00F021FB"/>
    <w:rsid w:val="00F0351B"/>
    <w:rsid w:val="00F0361D"/>
    <w:rsid w:val="00F0550B"/>
    <w:rsid w:val="00F07862"/>
    <w:rsid w:val="00F24534"/>
    <w:rsid w:val="00F24C6B"/>
    <w:rsid w:val="00F42725"/>
    <w:rsid w:val="00F51DD6"/>
    <w:rsid w:val="00F633BC"/>
    <w:rsid w:val="00F65B47"/>
    <w:rsid w:val="00F703E4"/>
    <w:rsid w:val="00F719B0"/>
    <w:rsid w:val="00F75DA2"/>
    <w:rsid w:val="00F96D6C"/>
    <w:rsid w:val="00F96F4C"/>
    <w:rsid w:val="00F978BF"/>
    <w:rsid w:val="00FA3BF3"/>
    <w:rsid w:val="00FA4422"/>
    <w:rsid w:val="00FA5381"/>
    <w:rsid w:val="00FA5A03"/>
    <w:rsid w:val="00FA6A23"/>
    <w:rsid w:val="00FB1C87"/>
    <w:rsid w:val="00FB55D1"/>
    <w:rsid w:val="00FB56EA"/>
    <w:rsid w:val="00FB5D18"/>
    <w:rsid w:val="00FB61F5"/>
    <w:rsid w:val="00FC234D"/>
    <w:rsid w:val="00FC567F"/>
    <w:rsid w:val="00FC6F62"/>
    <w:rsid w:val="00FD1E2B"/>
    <w:rsid w:val="00FD56DD"/>
    <w:rsid w:val="00FE6562"/>
    <w:rsid w:val="00FF5361"/>
    <w:rsid w:val="00FF6780"/>
    <w:rsid w:val="00FF6ECA"/>
    <w:rsid w:val="013954E0"/>
    <w:rsid w:val="015F2DDF"/>
    <w:rsid w:val="06523BD4"/>
    <w:rsid w:val="090DFD38"/>
    <w:rsid w:val="0B7F2E4A"/>
    <w:rsid w:val="0CD52EAC"/>
    <w:rsid w:val="13CA159B"/>
    <w:rsid w:val="14AA7CD5"/>
    <w:rsid w:val="1516AB07"/>
    <w:rsid w:val="15372877"/>
    <w:rsid w:val="1540FB3E"/>
    <w:rsid w:val="1E3CBBE5"/>
    <w:rsid w:val="20705AFC"/>
    <w:rsid w:val="24233809"/>
    <w:rsid w:val="24305605"/>
    <w:rsid w:val="26CF23F3"/>
    <w:rsid w:val="2EF49429"/>
    <w:rsid w:val="2F52259A"/>
    <w:rsid w:val="33EF7926"/>
    <w:rsid w:val="33F3C0CC"/>
    <w:rsid w:val="37508597"/>
    <w:rsid w:val="3868C10E"/>
    <w:rsid w:val="39E7EC3B"/>
    <w:rsid w:val="3AF0D50B"/>
    <w:rsid w:val="3B30FD78"/>
    <w:rsid w:val="3F3C0C32"/>
    <w:rsid w:val="3F728544"/>
    <w:rsid w:val="401E38A5"/>
    <w:rsid w:val="40EEC3B6"/>
    <w:rsid w:val="48663DBC"/>
    <w:rsid w:val="4A6508FD"/>
    <w:rsid w:val="4A9D7FDA"/>
    <w:rsid w:val="4CC016EB"/>
    <w:rsid w:val="4CE1A7EB"/>
    <w:rsid w:val="4D6690C2"/>
    <w:rsid w:val="4F30F23C"/>
    <w:rsid w:val="5246AA30"/>
    <w:rsid w:val="52F0ED45"/>
    <w:rsid w:val="5441D26A"/>
    <w:rsid w:val="5495FDD1"/>
    <w:rsid w:val="561BA94E"/>
    <w:rsid w:val="5801CD73"/>
    <w:rsid w:val="5BBAD715"/>
    <w:rsid w:val="5CBE4148"/>
    <w:rsid w:val="5E98182C"/>
    <w:rsid w:val="5FC832C2"/>
    <w:rsid w:val="624FA3A8"/>
    <w:rsid w:val="6714870A"/>
    <w:rsid w:val="71C494FF"/>
    <w:rsid w:val="71D0412B"/>
    <w:rsid w:val="7598C037"/>
    <w:rsid w:val="7AC58971"/>
    <w:rsid w:val="7AC6C8E9"/>
    <w:rsid w:val="7F0CED1C"/>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17F29F"/>
  <w15:chartTrackingRefBased/>
  <w15:docId w15:val="{8842D8C7-2BEF-40B7-9EA3-221B4B029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722E"/>
    <w:pPr>
      <w:widowControl w:val="0"/>
      <w:autoSpaceDE w:val="0"/>
      <w:autoSpaceDN w:val="0"/>
      <w:spacing w:after="0" w:line="240" w:lineRule="auto"/>
    </w:pPr>
    <w:rPr>
      <w:rFonts w:ascii="Calibri" w:eastAsia="Calibri" w:hAnsi="Calibri" w:cs="Calibri"/>
      <w:lang w:val="en-US"/>
    </w:rPr>
  </w:style>
  <w:style w:type="paragraph" w:styleId="Heading1">
    <w:name w:val="heading 1"/>
    <w:basedOn w:val="Normal"/>
    <w:link w:val="Heading1Char"/>
    <w:uiPriority w:val="9"/>
    <w:qFormat/>
    <w:rsid w:val="0048381F"/>
    <w:pPr>
      <w:ind w:left="820" w:hanging="708"/>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114B3"/>
    <w:pPr>
      <w:tabs>
        <w:tab w:val="center" w:pos="4819"/>
        <w:tab w:val="right" w:pos="9638"/>
      </w:tabs>
    </w:pPr>
  </w:style>
  <w:style w:type="character" w:customStyle="1" w:styleId="HeaderChar">
    <w:name w:val="Header Char"/>
    <w:basedOn w:val="DefaultParagraphFont"/>
    <w:link w:val="Header"/>
    <w:uiPriority w:val="99"/>
    <w:rsid w:val="005114B3"/>
  </w:style>
  <w:style w:type="paragraph" w:styleId="Footer">
    <w:name w:val="footer"/>
    <w:basedOn w:val="Normal"/>
    <w:link w:val="FooterChar"/>
    <w:uiPriority w:val="99"/>
    <w:unhideWhenUsed/>
    <w:rsid w:val="005114B3"/>
    <w:pPr>
      <w:tabs>
        <w:tab w:val="center" w:pos="4819"/>
        <w:tab w:val="right" w:pos="9638"/>
      </w:tabs>
    </w:pPr>
  </w:style>
  <w:style w:type="character" w:customStyle="1" w:styleId="FooterChar">
    <w:name w:val="Footer Char"/>
    <w:basedOn w:val="DefaultParagraphFont"/>
    <w:link w:val="Footer"/>
    <w:uiPriority w:val="99"/>
    <w:rsid w:val="005114B3"/>
  </w:style>
  <w:style w:type="paragraph" w:customStyle="1" w:styleId="Default">
    <w:name w:val="Default"/>
    <w:rsid w:val="006A673D"/>
    <w:pPr>
      <w:autoSpaceDE w:val="0"/>
      <w:autoSpaceDN w:val="0"/>
      <w:adjustRightInd w:val="0"/>
      <w:spacing w:after="0" w:line="240" w:lineRule="auto"/>
    </w:pPr>
    <w:rPr>
      <w:rFonts w:ascii="Trebuchet MS" w:hAnsi="Trebuchet MS" w:cs="Trebuchet MS"/>
      <w:color w:val="000000"/>
      <w:sz w:val="24"/>
      <w:szCs w:val="24"/>
    </w:rPr>
  </w:style>
  <w:style w:type="character" w:customStyle="1" w:styleId="Heading1Char">
    <w:name w:val="Heading 1 Char"/>
    <w:basedOn w:val="DefaultParagraphFont"/>
    <w:link w:val="Heading1"/>
    <w:uiPriority w:val="9"/>
    <w:rsid w:val="0048381F"/>
    <w:rPr>
      <w:rFonts w:ascii="Calibri" w:eastAsia="Calibri" w:hAnsi="Calibri" w:cs="Calibri"/>
      <w:b/>
      <w:bCs/>
      <w:lang w:val="en-US"/>
    </w:rPr>
  </w:style>
  <w:style w:type="character" w:styleId="CommentReference">
    <w:name w:val="annotation reference"/>
    <w:basedOn w:val="DefaultParagraphFont"/>
    <w:uiPriority w:val="99"/>
    <w:semiHidden/>
    <w:unhideWhenUsed/>
    <w:rsid w:val="005B681A"/>
    <w:rPr>
      <w:sz w:val="16"/>
      <w:szCs w:val="16"/>
    </w:rPr>
  </w:style>
  <w:style w:type="paragraph" w:styleId="CommentText">
    <w:name w:val="annotation text"/>
    <w:basedOn w:val="Normal"/>
    <w:link w:val="CommentTextChar"/>
    <w:uiPriority w:val="99"/>
    <w:unhideWhenUsed/>
    <w:rsid w:val="005B681A"/>
    <w:rPr>
      <w:sz w:val="20"/>
      <w:szCs w:val="20"/>
    </w:rPr>
  </w:style>
  <w:style w:type="character" w:customStyle="1" w:styleId="CommentTextChar">
    <w:name w:val="Comment Text Char"/>
    <w:basedOn w:val="DefaultParagraphFont"/>
    <w:link w:val="CommentText"/>
    <w:uiPriority w:val="99"/>
    <w:rsid w:val="005B681A"/>
    <w:rPr>
      <w:rFonts w:ascii="Calibri" w:eastAsia="Calibri" w:hAnsi="Calibri" w:cs="Calibri"/>
      <w:sz w:val="20"/>
      <w:szCs w:val="20"/>
      <w:lang w:val="en-US"/>
    </w:rPr>
  </w:style>
  <w:style w:type="paragraph" w:styleId="CommentSubject">
    <w:name w:val="annotation subject"/>
    <w:basedOn w:val="CommentText"/>
    <w:next w:val="CommentText"/>
    <w:link w:val="CommentSubjectChar"/>
    <w:uiPriority w:val="99"/>
    <w:semiHidden/>
    <w:unhideWhenUsed/>
    <w:rsid w:val="005B681A"/>
    <w:rPr>
      <w:b/>
      <w:bCs/>
    </w:rPr>
  </w:style>
  <w:style w:type="character" w:customStyle="1" w:styleId="CommentSubjectChar">
    <w:name w:val="Comment Subject Char"/>
    <w:basedOn w:val="CommentTextChar"/>
    <w:link w:val="CommentSubject"/>
    <w:uiPriority w:val="99"/>
    <w:semiHidden/>
    <w:rsid w:val="005B681A"/>
    <w:rPr>
      <w:rFonts w:ascii="Calibri" w:eastAsia="Calibri" w:hAnsi="Calibri" w:cs="Calibri"/>
      <w:b/>
      <w:bCs/>
      <w:sz w:val="20"/>
      <w:szCs w:val="20"/>
      <w:lang w:val="en-US"/>
    </w:rPr>
  </w:style>
  <w:style w:type="paragraph" w:styleId="ListParagraph">
    <w:name w:val="List Paragraph"/>
    <w:aliases w:val="EL Paragrafo elenco,Paragrafo elenco puntato,List Bulletized"/>
    <w:basedOn w:val="Normal"/>
    <w:link w:val="ListParagraphChar"/>
    <w:uiPriority w:val="34"/>
    <w:qFormat/>
    <w:rsid w:val="009838C8"/>
    <w:pPr>
      <w:spacing w:before="135"/>
      <w:ind w:left="832" w:hanging="360"/>
    </w:pPr>
  </w:style>
  <w:style w:type="character" w:customStyle="1" w:styleId="ListParagraphChar">
    <w:name w:val="List Paragraph Char"/>
    <w:aliases w:val="EL Paragrafo elenco Char,Paragrafo elenco puntato Char,List Bulletized Char"/>
    <w:link w:val="ListParagraph"/>
    <w:uiPriority w:val="34"/>
    <w:rsid w:val="009838C8"/>
    <w:rPr>
      <w:rFonts w:ascii="Calibri" w:eastAsia="Calibri" w:hAnsi="Calibri" w:cs="Calibri"/>
      <w:lang w:val="en-US"/>
    </w:rPr>
  </w:style>
  <w:style w:type="paragraph" w:styleId="Revision">
    <w:name w:val="Revision"/>
    <w:hidden/>
    <w:uiPriority w:val="99"/>
    <w:semiHidden/>
    <w:rsid w:val="009E2B4F"/>
    <w:pPr>
      <w:spacing w:after="0" w:line="240" w:lineRule="auto"/>
    </w:pPr>
    <w:rPr>
      <w:rFonts w:ascii="Calibri" w:eastAsia="Calibri" w:hAnsi="Calibri" w:cs="Calibri"/>
      <w:lang w:val="en-US"/>
    </w:rPr>
  </w:style>
  <w:style w:type="paragraph" w:customStyle="1" w:styleId="paragraph">
    <w:name w:val="paragraph"/>
    <w:basedOn w:val="Normal"/>
    <w:rsid w:val="008A0BC0"/>
    <w:pPr>
      <w:widowControl/>
      <w:autoSpaceDE/>
      <w:autoSpaceDN/>
      <w:spacing w:before="100" w:beforeAutospacing="1" w:after="100" w:afterAutospacing="1"/>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8A0BC0"/>
  </w:style>
  <w:style w:type="character" w:customStyle="1" w:styleId="eop">
    <w:name w:val="eop"/>
    <w:basedOn w:val="DefaultParagraphFont"/>
    <w:rsid w:val="008A0B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91410">
      <w:bodyDiv w:val="1"/>
      <w:marLeft w:val="0"/>
      <w:marRight w:val="0"/>
      <w:marTop w:val="0"/>
      <w:marBottom w:val="0"/>
      <w:divBdr>
        <w:top w:val="none" w:sz="0" w:space="0" w:color="auto"/>
        <w:left w:val="none" w:sz="0" w:space="0" w:color="auto"/>
        <w:bottom w:val="none" w:sz="0" w:space="0" w:color="auto"/>
        <w:right w:val="none" w:sz="0" w:space="0" w:color="auto"/>
      </w:divBdr>
      <w:divsChild>
        <w:div w:id="651103198">
          <w:marLeft w:val="0"/>
          <w:marRight w:val="0"/>
          <w:marTop w:val="0"/>
          <w:marBottom w:val="0"/>
          <w:divBdr>
            <w:top w:val="none" w:sz="0" w:space="0" w:color="auto"/>
            <w:left w:val="none" w:sz="0" w:space="0" w:color="auto"/>
            <w:bottom w:val="none" w:sz="0" w:space="0" w:color="auto"/>
            <w:right w:val="none" w:sz="0" w:space="0" w:color="auto"/>
          </w:divBdr>
        </w:div>
        <w:div w:id="358630415">
          <w:marLeft w:val="0"/>
          <w:marRight w:val="0"/>
          <w:marTop w:val="0"/>
          <w:marBottom w:val="0"/>
          <w:divBdr>
            <w:top w:val="none" w:sz="0" w:space="0" w:color="auto"/>
            <w:left w:val="none" w:sz="0" w:space="0" w:color="auto"/>
            <w:bottom w:val="none" w:sz="0" w:space="0" w:color="auto"/>
            <w:right w:val="none" w:sz="0" w:space="0" w:color="auto"/>
          </w:divBdr>
        </w:div>
      </w:divsChild>
    </w:div>
    <w:div w:id="289866385">
      <w:bodyDiv w:val="1"/>
      <w:marLeft w:val="0"/>
      <w:marRight w:val="0"/>
      <w:marTop w:val="0"/>
      <w:marBottom w:val="0"/>
      <w:divBdr>
        <w:top w:val="none" w:sz="0" w:space="0" w:color="auto"/>
        <w:left w:val="none" w:sz="0" w:space="0" w:color="auto"/>
        <w:bottom w:val="none" w:sz="0" w:space="0" w:color="auto"/>
        <w:right w:val="none" w:sz="0" w:space="0" w:color="auto"/>
      </w:divBdr>
    </w:div>
    <w:div w:id="1062872864">
      <w:bodyDiv w:val="1"/>
      <w:marLeft w:val="0"/>
      <w:marRight w:val="0"/>
      <w:marTop w:val="0"/>
      <w:marBottom w:val="0"/>
      <w:divBdr>
        <w:top w:val="none" w:sz="0" w:space="0" w:color="auto"/>
        <w:left w:val="none" w:sz="0" w:space="0" w:color="auto"/>
        <w:bottom w:val="none" w:sz="0" w:space="0" w:color="auto"/>
        <w:right w:val="none" w:sz="0" w:space="0" w:color="auto"/>
      </w:divBdr>
      <w:divsChild>
        <w:div w:id="1540162666">
          <w:marLeft w:val="0"/>
          <w:marRight w:val="0"/>
          <w:marTop w:val="0"/>
          <w:marBottom w:val="0"/>
          <w:divBdr>
            <w:top w:val="none" w:sz="0" w:space="0" w:color="auto"/>
            <w:left w:val="none" w:sz="0" w:space="0" w:color="auto"/>
            <w:bottom w:val="none" w:sz="0" w:space="0" w:color="auto"/>
            <w:right w:val="none" w:sz="0" w:space="0" w:color="auto"/>
          </w:divBdr>
        </w:div>
        <w:div w:id="1481462348">
          <w:marLeft w:val="0"/>
          <w:marRight w:val="0"/>
          <w:marTop w:val="0"/>
          <w:marBottom w:val="0"/>
          <w:divBdr>
            <w:top w:val="none" w:sz="0" w:space="0" w:color="auto"/>
            <w:left w:val="none" w:sz="0" w:space="0" w:color="auto"/>
            <w:bottom w:val="none" w:sz="0" w:space="0" w:color="auto"/>
            <w:right w:val="none" w:sz="0" w:space="0" w:color="auto"/>
          </w:divBdr>
        </w:div>
        <w:div w:id="1220164109">
          <w:marLeft w:val="0"/>
          <w:marRight w:val="0"/>
          <w:marTop w:val="0"/>
          <w:marBottom w:val="0"/>
          <w:divBdr>
            <w:top w:val="none" w:sz="0" w:space="0" w:color="auto"/>
            <w:left w:val="none" w:sz="0" w:space="0" w:color="auto"/>
            <w:bottom w:val="none" w:sz="0" w:space="0" w:color="auto"/>
            <w:right w:val="none" w:sz="0" w:space="0" w:color="auto"/>
          </w:divBdr>
        </w:div>
        <w:div w:id="189924841">
          <w:marLeft w:val="0"/>
          <w:marRight w:val="0"/>
          <w:marTop w:val="0"/>
          <w:marBottom w:val="0"/>
          <w:divBdr>
            <w:top w:val="none" w:sz="0" w:space="0" w:color="auto"/>
            <w:left w:val="none" w:sz="0" w:space="0" w:color="auto"/>
            <w:bottom w:val="none" w:sz="0" w:space="0" w:color="auto"/>
            <w:right w:val="none" w:sz="0" w:space="0" w:color="auto"/>
          </w:divBdr>
        </w:div>
      </w:divsChild>
    </w:div>
    <w:div w:id="1697191277">
      <w:bodyDiv w:val="1"/>
      <w:marLeft w:val="0"/>
      <w:marRight w:val="0"/>
      <w:marTop w:val="0"/>
      <w:marBottom w:val="0"/>
      <w:divBdr>
        <w:top w:val="none" w:sz="0" w:space="0" w:color="auto"/>
        <w:left w:val="none" w:sz="0" w:space="0" w:color="auto"/>
        <w:bottom w:val="none" w:sz="0" w:space="0" w:color="auto"/>
        <w:right w:val="none" w:sz="0" w:space="0" w:color="auto"/>
      </w:divBdr>
      <w:divsChild>
        <w:div w:id="1145270655">
          <w:marLeft w:val="0"/>
          <w:marRight w:val="0"/>
          <w:marTop w:val="0"/>
          <w:marBottom w:val="0"/>
          <w:divBdr>
            <w:top w:val="none" w:sz="0" w:space="0" w:color="auto"/>
            <w:left w:val="none" w:sz="0" w:space="0" w:color="auto"/>
            <w:bottom w:val="none" w:sz="0" w:space="0" w:color="auto"/>
            <w:right w:val="none" w:sz="0" w:space="0" w:color="auto"/>
          </w:divBdr>
        </w:div>
        <w:div w:id="1367556953">
          <w:marLeft w:val="0"/>
          <w:marRight w:val="0"/>
          <w:marTop w:val="0"/>
          <w:marBottom w:val="0"/>
          <w:divBdr>
            <w:top w:val="none" w:sz="0" w:space="0" w:color="auto"/>
            <w:left w:val="none" w:sz="0" w:space="0" w:color="auto"/>
            <w:bottom w:val="none" w:sz="0" w:space="0" w:color="auto"/>
            <w:right w:val="none" w:sz="0" w:space="0" w:color="auto"/>
          </w:divBdr>
        </w:div>
        <w:div w:id="1329559957">
          <w:marLeft w:val="0"/>
          <w:marRight w:val="0"/>
          <w:marTop w:val="0"/>
          <w:marBottom w:val="0"/>
          <w:divBdr>
            <w:top w:val="none" w:sz="0" w:space="0" w:color="auto"/>
            <w:left w:val="none" w:sz="0" w:space="0" w:color="auto"/>
            <w:bottom w:val="none" w:sz="0" w:space="0" w:color="auto"/>
            <w:right w:val="none" w:sz="0" w:space="0" w:color="auto"/>
          </w:divBdr>
        </w:div>
      </w:divsChild>
    </w:div>
    <w:div w:id="1707562385">
      <w:bodyDiv w:val="1"/>
      <w:marLeft w:val="0"/>
      <w:marRight w:val="0"/>
      <w:marTop w:val="0"/>
      <w:marBottom w:val="0"/>
      <w:divBdr>
        <w:top w:val="none" w:sz="0" w:space="0" w:color="auto"/>
        <w:left w:val="none" w:sz="0" w:space="0" w:color="auto"/>
        <w:bottom w:val="none" w:sz="0" w:space="0" w:color="auto"/>
        <w:right w:val="none" w:sz="0" w:space="0" w:color="auto"/>
      </w:divBdr>
      <w:divsChild>
        <w:div w:id="25832338">
          <w:marLeft w:val="0"/>
          <w:marRight w:val="0"/>
          <w:marTop w:val="0"/>
          <w:marBottom w:val="0"/>
          <w:divBdr>
            <w:top w:val="none" w:sz="0" w:space="0" w:color="auto"/>
            <w:left w:val="none" w:sz="0" w:space="0" w:color="auto"/>
            <w:bottom w:val="none" w:sz="0" w:space="0" w:color="auto"/>
            <w:right w:val="none" w:sz="0" w:space="0" w:color="auto"/>
          </w:divBdr>
        </w:div>
        <w:div w:id="152913927">
          <w:marLeft w:val="0"/>
          <w:marRight w:val="0"/>
          <w:marTop w:val="0"/>
          <w:marBottom w:val="0"/>
          <w:divBdr>
            <w:top w:val="none" w:sz="0" w:space="0" w:color="auto"/>
            <w:left w:val="none" w:sz="0" w:space="0" w:color="auto"/>
            <w:bottom w:val="none" w:sz="0" w:space="0" w:color="auto"/>
            <w:right w:val="none" w:sz="0" w:space="0" w:color="auto"/>
          </w:divBdr>
        </w:div>
        <w:div w:id="182675631">
          <w:marLeft w:val="0"/>
          <w:marRight w:val="0"/>
          <w:marTop w:val="0"/>
          <w:marBottom w:val="0"/>
          <w:divBdr>
            <w:top w:val="none" w:sz="0" w:space="0" w:color="auto"/>
            <w:left w:val="none" w:sz="0" w:space="0" w:color="auto"/>
            <w:bottom w:val="none" w:sz="0" w:space="0" w:color="auto"/>
            <w:right w:val="none" w:sz="0" w:space="0" w:color="auto"/>
          </w:divBdr>
        </w:div>
        <w:div w:id="382028454">
          <w:marLeft w:val="0"/>
          <w:marRight w:val="0"/>
          <w:marTop w:val="0"/>
          <w:marBottom w:val="0"/>
          <w:divBdr>
            <w:top w:val="none" w:sz="0" w:space="0" w:color="auto"/>
            <w:left w:val="none" w:sz="0" w:space="0" w:color="auto"/>
            <w:bottom w:val="none" w:sz="0" w:space="0" w:color="auto"/>
            <w:right w:val="none" w:sz="0" w:space="0" w:color="auto"/>
          </w:divBdr>
        </w:div>
        <w:div w:id="606429970">
          <w:marLeft w:val="0"/>
          <w:marRight w:val="0"/>
          <w:marTop w:val="0"/>
          <w:marBottom w:val="0"/>
          <w:divBdr>
            <w:top w:val="none" w:sz="0" w:space="0" w:color="auto"/>
            <w:left w:val="none" w:sz="0" w:space="0" w:color="auto"/>
            <w:bottom w:val="none" w:sz="0" w:space="0" w:color="auto"/>
            <w:right w:val="none" w:sz="0" w:space="0" w:color="auto"/>
          </w:divBdr>
        </w:div>
        <w:div w:id="729232953">
          <w:marLeft w:val="0"/>
          <w:marRight w:val="0"/>
          <w:marTop w:val="0"/>
          <w:marBottom w:val="0"/>
          <w:divBdr>
            <w:top w:val="none" w:sz="0" w:space="0" w:color="auto"/>
            <w:left w:val="none" w:sz="0" w:space="0" w:color="auto"/>
            <w:bottom w:val="none" w:sz="0" w:space="0" w:color="auto"/>
            <w:right w:val="none" w:sz="0" w:space="0" w:color="auto"/>
          </w:divBdr>
        </w:div>
        <w:div w:id="850148801">
          <w:marLeft w:val="0"/>
          <w:marRight w:val="0"/>
          <w:marTop w:val="0"/>
          <w:marBottom w:val="0"/>
          <w:divBdr>
            <w:top w:val="none" w:sz="0" w:space="0" w:color="auto"/>
            <w:left w:val="none" w:sz="0" w:space="0" w:color="auto"/>
            <w:bottom w:val="none" w:sz="0" w:space="0" w:color="auto"/>
            <w:right w:val="none" w:sz="0" w:space="0" w:color="auto"/>
          </w:divBdr>
        </w:div>
        <w:div w:id="1037775222">
          <w:marLeft w:val="0"/>
          <w:marRight w:val="0"/>
          <w:marTop w:val="0"/>
          <w:marBottom w:val="0"/>
          <w:divBdr>
            <w:top w:val="none" w:sz="0" w:space="0" w:color="auto"/>
            <w:left w:val="none" w:sz="0" w:space="0" w:color="auto"/>
            <w:bottom w:val="none" w:sz="0" w:space="0" w:color="auto"/>
            <w:right w:val="none" w:sz="0" w:space="0" w:color="auto"/>
          </w:divBdr>
        </w:div>
        <w:div w:id="1398479189">
          <w:marLeft w:val="0"/>
          <w:marRight w:val="0"/>
          <w:marTop w:val="0"/>
          <w:marBottom w:val="0"/>
          <w:divBdr>
            <w:top w:val="none" w:sz="0" w:space="0" w:color="auto"/>
            <w:left w:val="none" w:sz="0" w:space="0" w:color="auto"/>
            <w:bottom w:val="none" w:sz="0" w:space="0" w:color="auto"/>
            <w:right w:val="none" w:sz="0" w:space="0" w:color="auto"/>
          </w:divBdr>
        </w:div>
        <w:div w:id="1403023074">
          <w:marLeft w:val="0"/>
          <w:marRight w:val="0"/>
          <w:marTop w:val="0"/>
          <w:marBottom w:val="0"/>
          <w:divBdr>
            <w:top w:val="none" w:sz="0" w:space="0" w:color="auto"/>
            <w:left w:val="none" w:sz="0" w:space="0" w:color="auto"/>
            <w:bottom w:val="none" w:sz="0" w:space="0" w:color="auto"/>
            <w:right w:val="none" w:sz="0" w:space="0" w:color="auto"/>
          </w:divBdr>
        </w:div>
        <w:div w:id="1536844897">
          <w:marLeft w:val="0"/>
          <w:marRight w:val="0"/>
          <w:marTop w:val="0"/>
          <w:marBottom w:val="0"/>
          <w:divBdr>
            <w:top w:val="none" w:sz="0" w:space="0" w:color="auto"/>
            <w:left w:val="none" w:sz="0" w:space="0" w:color="auto"/>
            <w:bottom w:val="none" w:sz="0" w:space="0" w:color="auto"/>
            <w:right w:val="none" w:sz="0" w:space="0" w:color="auto"/>
          </w:divBdr>
        </w:div>
        <w:div w:id="17759760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bc98045-3ada-4f84-8af5-a87014da0fa5">
      <Terms xmlns="http://schemas.microsoft.com/office/infopath/2007/PartnerControls"/>
    </lcf76f155ced4ddcb4097134ff3c332f>
    <TaxCatchAll xmlns="4bfa12da-0f79-4fad-bf94-6b6c5a875085" xsi:nil="true"/>
    <_ip_UnifiedCompliancePolicyUIAction xmlns="http://schemas.microsoft.com/sharepoint/v3" xsi:nil="true"/>
    <_Flow_SignoffStatus xmlns="bbc98045-3ada-4f84-8af5-a87014da0fa5"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8409FBDB9249C4BB4DDD526A0774A3A" ma:contentTypeVersion="21" ma:contentTypeDescription="Create a new document." ma:contentTypeScope="" ma:versionID="efeb4b4ae26f0b8fc3c98b3dd325ca24">
  <xsd:schema xmlns:xsd="http://www.w3.org/2001/XMLSchema" xmlns:xs="http://www.w3.org/2001/XMLSchema" xmlns:p="http://schemas.microsoft.com/office/2006/metadata/properties" xmlns:ns1="http://schemas.microsoft.com/sharepoint/v3" xmlns:ns2="bbc98045-3ada-4f84-8af5-a87014da0fa5" xmlns:ns3="4bfa12da-0f79-4fad-bf94-6b6c5a875085" targetNamespace="http://schemas.microsoft.com/office/2006/metadata/properties" ma:root="true" ma:fieldsID="309d35257eb65800086ea39b717dceba" ns1:_="" ns2:_="" ns3:_="">
    <xsd:import namespace="http://schemas.microsoft.com/sharepoint/v3"/>
    <xsd:import namespace="bbc98045-3ada-4f84-8af5-a87014da0fa5"/>
    <xsd:import namespace="4bfa12da-0f79-4fad-bf94-6b6c5a875085"/>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_Flow_SignoffStatu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c98045-3ada-4f84-8af5-a87014da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2b2d2bc-131c-40be-a916-a7698da2b83b" ma:termSetId="09814cd3-568e-fe90-9814-8d621ff8fb84" ma:anchorId="fba54fb3-c3e1-fe81-a776-ca4b69148c4d" ma:open="true" ma:isKeyword="false">
      <xsd:complexType>
        <xsd:sequence>
          <xsd:element ref="pc:Terms" minOccurs="0" maxOccurs="1"/>
        </xsd:sequence>
      </xsd:complexType>
    </xsd:element>
    <xsd:element name="MediaLengthInSeconds" ma:index="25" nillable="true" ma:displayName="MediaLengthInSeconds" ma:hidden="true" ma:internalName="MediaLengthInSeconds" ma:readOnly="true">
      <xsd:simpleType>
        <xsd:restriction base="dms:Unknow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fa12da-0f79-4fad-bf94-6b6c5a87508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bb41b9f-c7bb-4401-a5bd-ba3357052903}" ma:internalName="TaxCatchAll" ma:showField="CatchAllData" ma:web="4bfa12da-0f79-4fad-bf94-6b6c5a8750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37CA6E-2D76-4089-894C-A6301A73AE1E}">
  <ds:schemaRefs>
    <ds:schemaRef ds:uri="http://schemas.microsoft.com/office/2006/metadata/properties"/>
    <ds:schemaRef ds:uri="http://schemas.microsoft.com/office/infopath/2007/PartnerControls"/>
    <ds:schemaRef ds:uri="bbc98045-3ada-4f84-8af5-a87014da0fa5"/>
    <ds:schemaRef ds:uri="4bfa12da-0f79-4fad-bf94-6b6c5a875085"/>
    <ds:schemaRef ds:uri="http://schemas.microsoft.com/sharepoint/v3"/>
  </ds:schemaRefs>
</ds:datastoreItem>
</file>

<file path=customXml/itemProps2.xml><?xml version="1.0" encoding="utf-8"?>
<ds:datastoreItem xmlns:ds="http://schemas.openxmlformats.org/officeDocument/2006/customXml" ds:itemID="{001BB6E6-5709-4867-A5F0-7BFC76B51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bc98045-3ada-4f84-8af5-a87014da0fa5"/>
    <ds:schemaRef ds:uri="4bfa12da-0f79-4fad-bf94-6b6c5a8750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07391E-DD5C-4838-A137-AC1C34AA7A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794</Words>
  <Characters>4532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Alessandro Maria Iurato</dc:creator>
  <cp:keywords/>
  <dc:description/>
  <cp:lastModifiedBy>Francesca Pallanca</cp:lastModifiedBy>
  <cp:revision>25</cp:revision>
  <cp:lastPrinted>2022-04-14T16:55:00Z</cp:lastPrinted>
  <dcterms:created xsi:type="dcterms:W3CDTF">2023-10-10T11:40:00Z</dcterms:created>
  <dcterms:modified xsi:type="dcterms:W3CDTF">2024-03-18T08:29:00Z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0x010100C8409FBDB9249C4BB4DDD526A0774A3A</vt:lpwstr>
  </property>
  <property fmtid="{D5CDD505-2E9C-101B-9397-08002B2CF9AE}" pid="3" name="MediaServiceImageTags">
    <vt:lpwstr/>
  </property>
</Properties>
</file>